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tbl>
      <w:tblPr>
        <w:tblW w:w="5000" w:type="pct"/>
        <w:tblLook w:val="04A0"/>
      </w:tblPr>
      <w:tblGrid>
        <w:gridCol w:w="4963"/>
        <w:gridCol w:w="4143"/>
      </w:tblGrid>
      <w:tr w14:paraId="00D118A0" w14:textId="77777777" w:rsidTr="00C70DDA">
        <w:tblPrEx>
          <w:tblW w:w="5000" w:type="pct"/>
          <w:tblLook w:val="04A0"/>
        </w:tblPrEx>
        <w:tc>
          <w:tcPr>
            <w:tcW w:w="2725" w:type="pct"/>
          </w:tcPr>
          <w:p w:rsidR="00874092" w:rsidRPr="00C830EE" w:rsidP="00DE79A7" w14:paraId="4A4C9E38" w14:textId="02ACAE16">
            <w:pPr>
              <w:rPr>
                <w:sz w:val="24"/>
                <w:szCs w:val="24"/>
                <w:lang w:val="en-US"/>
              </w:rPr>
            </w:pPr>
            <w:r w:rsidRPr="00F741D9">
              <w:rPr>
                <w:sz w:val="48"/>
                <w:szCs w:val="48"/>
                <w:lang w:val="en-US"/>
              </w:rPr>
              <w:t>TEXTILGLASGITTER ENERGY TEXTILE</w:t>
            </w:r>
            <w:r w:rsidRPr="00F741D9">
              <w:rPr>
                <w:sz w:val="48"/>
                <w:szCs w:val="48"/>
                <w:lang w:val="en-US"/>
              </w:rPr>
              <w:br/>
            </w:r>
            <w:r w:rsidRPr="00F741D9">
              <w:rPr>
                <w:sz w:val="48"/>
                <w:szCs w:val="48"/>
                <w:lang w:val="en-US"/>
              </w:rPr>
              <w:br/>
            </w:r>
            <w:r w:rsidR="00C830EE">
              <w:rPr>
                <w:sz w:val="24"/>
                <w:szCs w:val="24"/>
                <w:lang w:val="en-US"/>
              </w:rPr>
              <w:br/>
            </w:r>
            <w:r w:rsidRPr="00F741D9">
              <w:rPr>
                <w:sz w:val="24"/>
                <w:szCs w:val="24"/>
                <w:lang w:val="en-US"/>
              </w:rPr>
              <w:t>&gt; Alkalibeständig</w:t>
            </w:r>
            <w:r w:rsidR="00C830EE">
              <w:rPr>
                <w:sz w:val="24"/>
                <w:szCs w:val="24"/>
                <w:lang w:val="en-US"/>
              </w:rPr>
              <w:br/>
            </w:r>
            <w:r w:rsidR="00C830EE">
              <w:rPr>
                <w:sz w:val="24"/>
                <w:szCs w:val="24"/>
                <w:lang w:val="en-US"/>
              </w:rPr>
              <w:br/>
            </w:r>
            <w:r w:rsidR="00C830EE">
              <w:rPr>
                <w:sz w:val="24"/>
                <w:szCs w:val="24"/>
                <w:lang w:val="en-US"/>
              </w:rPr>
              <w:br/>
            </w:r>
            <w:r w:rsidR="00C830EE">
              <w:rPr>
                <w:sz w:val="24"/>
                <w:szCs w:val="24"/>
                <w:lang w:val="en-US"/>
              </w:rPr>
              <w:br/>
            </w:r>
          </w:p>
        </w:tc>
        <w:tc>
          <w:tcPr>
            <w:tcW w:w="2275" w:type="pct"/>
          </w:tcPr>
          <w:p w:rsidR="00874092" w:rsidRPr="00F741D9" w14:paraId="785E962B" w14:textId="77777777">
            <w:pPr>
              <w:rPr>
                <w:lang w:val="en-US"/>
              </w:rPr>
            </w:pPr>
          </w:p>
          <w:tbl>
            <w:tblPr>
              <w:tblW w:w="4991" w:type="pct"/>
              <w:tblLook w:val="04A0"/>
            </w:tblPr>
            <w:tblGrid>
              <w:gridCol w:w="1552"/>
              <w:gridCol w:w="2368"/>
            </w:tblGrid>
            <w:tr w14:paraId="3E4C7279" w14:textId="77777777" w:rsidTr="005F5B00">
              <w:tblPrEx>
                <w:tblW w:w="4991" w:type="pct"/>
                <w:tblLook w:val="04A0"/>
              </w:tblPrEx>
              <w:trPr>
                <w:trHeight w:val="2850"/>
              </w:trPr>
              <w:tc>
                <w:tcPr>
                  <w:tcW w:w="2000" w:type="dxa"/>
                </w:tcPr>
                <w:p w:rsidR="00874092" w:rsidRPr="00F741D9" w14:paraId="5FB3E8EE" w14:textId="77777777"/>
              </w:tc>
              <w:tc>
                <w:tcPr>
                  <w:tcW w:w="3826" w:type="pct"/>
                </w:tcPr>
                <w:p w:rsidR="00874092" w:rsidRPr="00F741D9" w:rsidP="00874092" w14:paraId="13FBCF4D" w14:textId="77777777">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07.44pt;height:142.5pt;margin-top:0;margin-left:25.03pt;position:absolute;z-index:251658240">
                        <v:imagedata r:id="rId8" o:title=""/>
                        <o:lock v:ext="edit" aspectratio="t"/>
                      </v:shape>
                    </w:pict>
                  </w:r>
                </w:p>
                <w:p/>
              </w:tc>
            </w:tr>
            <w:tr w14:paraId="7517E936" w14:textId="77777777" w:rsidTr="00874092">
              <w:tblPrEx>
                <w:tblW w:w="4991" w:type="pct"/>
                <w:tblLook w:val="04A0"/>
              </w:tblPrEx>
              <w:trPr>
                <w:trHeight w:hRule="auto" w:val="0"/>
              </w:trPr>
              <w:tc>
                <w:tcPr>
                  <w:tcW w:w="2000" w:type="dxa"/>
                  <w:gridSpan w:val="2"/>
                </w:tcPr>
                <w:p w:rsidR="00874092" w:rsidRPr="00F741D9" w:rsidP="00874092" w14:paraId="15D059F6" w14:textId="77777777">
                  <w:pPr>
                    <w:jc w:val="right"/>
                  </w:pPr>
                </w:p>
              </w:tc>
            </w:tr>
          </w:tbl>
          <w:p w:rsidR="00874092" w:rsidRPr="00F741D9" w14:paraId="315ABB52" w14:textId="77777777"/>
        </w:tc>
      </w:tr>
    </w:tbl>
    <w:p w:rsidR="00D45DAC" w:rsidRPr="00F741D9" w14:paraId="70AA71D0" w14:textId="4ED4C70B">
      <w:pPr>
        <w:rPr>
          <w:sz w:val="30"/>
          <w:szCs w:val="30"/>
        </w:rPr>
      </w:pPr>
    </w:p>
    <w:tbl>
      <w:tblPr>
        <w:tblW w:w="5008" w:type="pct"/>
        <w:tblLook w:val="04A0"/>
      </w:tblPr>
      <w:tblGrid>
        <w:gridCol w:w="9106"/>
        <w:gridCol w:w="15"/>
      </w:tblGrid>
      <w:tr w14:paraId="1F5C7C95" w14:textId="77777777" w:rsidTr="00C830EE">
        <w:tblPrEx>
          <w:tblW w:w="5008" w:type="pct"/>
          <w:tblLook w:val="04A0"/>
        </w:tblPrEx>
        <w:trPr>
          <w:gridAfter w:val="1"/>
          <w:wAfter w:w="8" w:type="dxa"/>
          <w:trHeight w:hRule="exact" w:val="480"/>
        </w:trPr>
        <w:tc>
          <w:tcPr>
            <w:tcW w:w="4992" w:type="pct"/>
            <w:shd w:val="clear" w:color="auto" w:fill="0A9DD5"/>
            <w:vAlign w:val="center"/>
          </w:tcPr>
          <w:p w:rsidR="00D45DAC" w:rsidRPr="00F741D9" w14:paraId="55DD218A" w14:textId="77777777">
            <w:r w:rsidRPr="00F75A42">
              <w:rPr>
                <w:rFonts w:cs="Arial"/>
                <w:b/>
                <w:color w:val="FFFFFF"/>
                <w:sz w:val="24"/>
                <w:szCs w:val="24"/>
              </w:rPr>
              <w:t>Produktbeschreibung</w:t>
            </w:r>
          </w:p>
        </w:tc>
      </w:tr>
      <w:tr w14:paraId="78807C18" w14:textId="77777777" w:rsidTr="00C830EE">
        <w:tblPrEx>
          <w:tblW w:w="5008" w:type="pct"/>
          <w:tblLook w:val="04A0"/>
        </w:tblPrEx>
        <w:trPr>
          <w:gridAfter w:val="1"/>
          <w:wAfter w:w="8" w:type="dxa"/>
        </w:trPr>
        <w:tc>
          <w:tcPr>
            <w:tcW w:w="4992" w:type="pct"/>
          </w:tcPr>
          <w:p w:rsidR="00496AF3" w:rsidRPr="00496AF3" w14:paraId="469C830F" w14:textId="08998B05">
            <w:pPr>
              <w:rPr>
                <w:rFonts w:ascii="Calibri" w:eastAsia="Calibri" w:hAnsi="Calibri" w:cs="Calibri"/>
                <w:b/>
                <w:color w:val="000000"/>
                <w:sz w:val="20"/>
              </w:rPr>
            </w:pPr>
            <w:r>
              <w:rPr>
                <w:lang w:val="de-AT"/>
              </w:rPr>
              <w:br/>
            </w:r>
            <w:r w:rsidRPr="00F741D9" w:rsidR="00DE79A7">
              <w:rPr>
                <w:lang w:val="de-AT"/>
              </w:rPr>
              <w:t>Alkalibeständiges Glasfasergewebe zur Bewehrung (Armierung) von Spachtelmassen.</w:t>
              <w:br/>
              <w:t>Bestandteil zur Herstellung von bewehrten Unterputzen (Armierungsschichten) für Wärmedämmverbundsysteme und Unterputze.</w:t>
            </w:r>
            <w:r w:rsidRPr="00F741D9" w:rsidR="00124178">
              <w:rPr>
                <w:lang w:val="de-AT"/>
              </w:rPr>
              <w:br/>
            </w:r>
            <w:r w:rsidRPr="00F741D9" w:rsidR="00124178">
              <w:rPr>
                <w:lang w:val="de-AT"/>
              </w:rPr>
              <w:br/>
            </w:r>
            <w:r w:rsidR="00D55156">
              <w:rPr>
                <w:rFonts w:ascii="Calibri" w:eastAsia="Calibri" w:hAnsi="Calibri" w:cs="Calibri"/>
                <w:b/>
                <w:color w:val="000000"/>
                <w:sz w:val="20"/>
              </w:rPr>
              <w:t>Lieferform</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310"/>
              <w:gridCol w:w="2310"/>
              <w:gridCol w:w="2310"/>
            </w:tblGrid>
            <w:tr w14:paraId="102F4344" w14:textId="77777777" w:rsidTr="00D55156">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Ex>
              <w:trPr>
                <w:trHeight w:hRule="exact" w:val="360"/>
              </w:trPr>
              <w:tc>
                <w:tcPr>
                  <w:tcW w:w="2310" w:type="dxa"/>
                  <w:vAlign w:val="center"/>
                </w:tcPr>
                <w:p w:rsidR="00D55156" w:rsidP="00D55156" w14:paraId="0EB645C2" w14:textId="77777777">
                  <w:pPr>
                    <w:rPr>
                      <w:rFonts w:ascii="Calibri" w:eastAsia="Calibri" w:hAnsi="Calibri" w:cs="Calibri"/>
                    </w:rPr>
                  </w:pPr>
                  <w:r>
                    <w:rPr>
                      <w:rFonts w:ascii="Calibri" w:eastAsia="Calibri" w:hAnsi="Calibri" w:cs="Calibri"/>
                      <w:b/>
                      <w:color w:val="000000"/>
                      <w:sz w:val="20"/>
                    </w:rPr>
                    <w:t>Gebinde</w:t>
                  </w:r>
                </w:p>
              </w:tc>
              <w:tc>
                <w:tcPr>
                  <w:tcW w:w="2310" w:type="dxa"/>
                  <w:vAlign w:val="center"/>
                </w:tcPr>
                <w:p w:rsidR="00D55156" w:rsidP="00D55156" w14:paraId="019ED3A9" w14:textId="77777777">
                  <w:pPr>
                    <w:rPr>
                      <w:rFonts w:ascii="Calibri" w:eastAsia="Calibri" w:hAnsi="Calibri" w:cs="Calibri"/>
                    </w:rPr>
                  </w:pPr>
                  <w:r>
                    <w:rPr>
                      <w:rFonts w:ascii="Calibri" w:eastAsia="Calibri" w:hAnsi="Calibri" w:cs="Calibri"/>
                      <w:b/>
                      <w:color w:val="000000"/>
                      <w:sz w:val="20"/>
                    </w:rPr>
                    <w:t>Überverpackung</w:t>
                  </w:r>
                </w:p>
              </w:tc>
              <w:tc>
                <w:tcPr>
                  <w:tcW w:w="2310" w:type="dxa"/>
                  <w:vAlign w:val="center"/>
                </w:tcPr>
                <w:p w:rsidR="00D55156" w:rsidP="00D55156" w14:paraId="452AA601" w14:textId="77777777">
                  <w:pPr>
                    <w:rPr>
                      <w:rFonts w:ascii="Calibri" w:eastAsia="Calibri" w:hAnsi="Calibri" w:cs="Calibri"/>
                    </w:rPr>
                  </w:pPr>
                  <w:r>
                    <w:rPr>
                      <w:rFonts w:ascii="Calibri" w:eastAsia="Calibri" w:hAnsi="Calibri" w:cs="Calibri"/>
                      <w:b/>
                      <w:color w:val="000000"/>
                      <w:sz w:val="20"/>
                    </w:rPr>
                    <w:t>Palette</w:t>
                  </w:r>
                </w:p>
              </w:tc>
            </w:tr>
            <w:tr w14:paraId="50CB3CC3" w14:textId="77777777" w:rsidTr="00D55156">
              <w:tblPrEx>
                <w:tblW w:w="0" w:type="auto"/>
                <w:tblLook w:val="04A0"/>
              </w:tblPrEx>
              <w:tc>
                <w:tcPr>
                  <w:tcW w:w="2310" w:type="dxa"/>
                </w:tcPr>
                <w:p w:rsidR="00D45DAC" w:rsidRPr="00F741D9" w14:paraId="003450EA" w14:textId="77777777">
                  <w:r>
                    <w:fldChar w:fldCharType="begin"/>
                  </w:r>
                  <w:r>
                    <w:fldChar w:fldCharType="separate"/>
                  </w:r>
                  <w:r w:rsidRPr="00F741D9" w:rsidR="00124178">
                    <w:rPr>
                      <w:rFonts w:cs="Arial"/>
                      <w:color w:val="000000"/>
                      <w:sz w:val="20"/>
                      <w:szCs w:val="20"/>
                    </w:rPr>
                    <w:fldChar w:fldCharType="end"/>
                  </w:r>
                  <w:r>
                    <w:t>55 M2 / ROL</w:t>
                  </w:r>
                </w:p>
              </w:tc>
              <w:tc>
                <w:tcPr>
                  <w:tcW w:w="2310" w:type="dxa"/>
                </w:tcPr>
                <w:p w:rsidR="00D45DAC" w:rsidRPr="00F741D9" w14:paraId="7210BFE0" w14:textId="77777777">
                  <w:r>
                    <w:t>-</w:t>
                  </w:r>
                </w:p>
              </w:tc>
              <w:tc>
                <w:tcPr>
                  <w:tcW w:w="2310" w:type="dxa"/>
                </w:tcPr>
                <w:p w:rsidR="00D45DAC" w:rsidRPr="00F741D9" w14:paraId="079DEE4A" w14:textId="77777777">
                  <w:r>
                    <w:t>33 ROL</w:t>
                  </w:r>
                </w:p>
              </w:tc>
            </w:tr>
          </w:tbl>
          <w:p w:rsidR="00D45DAC" w:rsidRPr="00F741D9" w14:paraId="71F253A9" w14:textId="5D1DC21A">
            <w:r>
              <w:rPr>
                <w:rFonts w:cs="Arial"/>
                <w:b/>
                <w:color w:val="000000"/>
                <w:sz w:val="20"/>
                <w:szCs w:val="20"/>
              </w:rPr>
              <w:br/>
            </w:r>
            <w:r w:rsidRPr="00F741D9" w:rsidR="00D51898">
              <w:rPr>
                <w:rFonts w:cs="Arial"/>
                <w:b/>
                <w:color w:val="000000"/>
                <w:sz w:val="20"/>
                <w:szCs w:val="20"/>
              </w:rPr>
              <w:t>Lagerung</w:t>
            </w:r>
            <w:r w:rsidRPr="00F741D9" w:rsidR="00DE79A7">
              <w:br/>
            </w:r>
            <w:r w:rsidRPr="00F741D9" w:rsidR="00DE79A7">
              <w:t>Frostfrei, kühl und trocken auf Holzrost im unangebrochenen Originalgebinde lagerfähig 0 Tage</w:t>
            </w:r>
            <w:r>
              <w:br/>
            </w:r>
          </w:p>
        </w:tc>
      </w:tr>
      <w:tr w14:paraId="5FE1E9C3" w14:textId="77777777" w:rsidTr="00C830EE">
        <w:tblPrEx>
          <w:tblW w:w="5008" w:type="pct"/>
          <w:tblLook w:val="04A0"/>
        </w:tblPrEx>
        <w:trPr>
          <w:gridAfter w:val="1"/>
          <w:wAfter w:w="8" w:type="dxa"/>
          <w:trHeight w:hRule="exact" w:val="480"/>
        </w:trPr>
        <w:tc>
          <w:tcPr>
            <w:tcW w:w="4992" w:type="pct"/>
            <w:shd w:val="clear" w:color="auto" w:fill="0A9DD5"/>
            <w:vAlign w:val="center"/>
          </w:tcPr>
          <w:p w:rsidR="00D45DAC" w:rsidRPr="00F741D9" w14:paraId="74258EBD" w14:textId="77777777">
            <w:r w:rsidRPr="000B3EC1">
              <w:rPr>
                <w:rFonts w:cs="Arial"/>
                <w:b/>
                <w:color w:val="FFFFFF"/>
                <w:sz w:val="24"/>
                <w:szCs w:val="24"/>
              </w:rPr>
              <w:t>Verarbeitung</w:t>
            </w:r>
          </w:p>
        </w:tc>
      </w:tr>
      <w:tr w14:paraId="33B1A3A2" w14:textId="77777777" w:rsidTr="00C830EE">
        <w:tblPrEx>
          <w:tblW w:w="5008" w:type="pct"/>
          <w:tblLook w:val="04A0"/>
        </w:tblPrEx>
        <w:trPr>
          <w:gridAfter w:val="1"/>
          <w:wAfter w:w="8" w:type="dxa"/>
        </w:trPr>
        <w:tc>
          <w:tcPr>
            <w:tcW w:w="4992" w:type="pct"/>
          </w:tcPr>
          <w:p w:rsidR="00D45DAC" w:rsidRPr="00F741D9" w:rsidP="00DE79A7" w14:paraId="61707E7E" w14:textId="59AC40ED">
            <w:pPr>
              <w:rPr>
                <w:lang w:val="en-US"/>
              </w:rPr>
            </w:pPr>
            <w:r w:rsidRPr="00F741D9">
              <w:rPr>
                <w:lang w:val="en-US"/>
              </w:rPr>
              <w:br/>
            </w:r>
            <w:r w:rsidRPr="00F741D9" w:rsidR="00D51898">
              <w:rPr>
                <w:rFonts w:cs="Arial"/>
                <w:b/>
                <w:color w:val="000000"/>
                <w:sz w:val="20"/>
                <w:szCs w:val="20"/>
                <w:lang w:val="en-US"/>
              </w:rPr>
              <w:t>Verarbeiten</w:t>
            </w:r>
            <w:r w:rsidRPr="00F741D9" w:rsidR="00DE79A7">
              <w:rPr>
                <w:lang w:val="en-US"/>
              </w:rPr>
              <w:br/>
            </w:r>
            <w:r w:rsidRPr="00F741D9" w:rsidR="00DE79A7">
              <w:rPr>
                <w:lang w:val="en-US"/>
              </w:rPr>
              <w:t>Die Dämmplatten überschliffen und gereinigt.</w:t>
              <w:br/>
              <w:t>Mineralwolleplatten werden nicht überschliffen, hier wird eine Ausgleichsschichte nach der Verdübelung aufgebracht um Versätze auszugleichen (Eine Standzeit von mind. 3 Tagen vor dem Aufbringen des bewehrten Unterputzes ist einzuhalten). Danach wird der Unterputzmörtel mit einer rostfreien Zahnspachtel (10mm Zahnung) aufgetragen. In den frischen Unterputzmörtel wird das MUREXIN ENERGY TEXTILE in faltenfreien, möglichst durchgehenden Bahnen mit einer mind. 10cm breiten Überlappung eingebettet. das Textilglasgitter muss mind. 1mm (im Überlappungsbereich mind. 0,5mm; max. 3mm) mit Unterputzmörtel bedeckt sein. Das eingebettete Textilglasgitter ist "nass in nass" mit Unterputzmörtel zu überziehen. Vor jeder weiteren Beschichtung (Energy Primer) ist eine Standzeit von mind. 7 Tagen einzuhalten. Diagonalbewehrung: An Ecken von Fenster- und Türöffnungen sind Diagonalbewehrungen anzubringen und vor der Flächenbewehrung in den Unterputzmörtel einzubetten. Die Abmessungen der Bewehrungsstreifen betragen mind. 20x30cm.</w:t>
              <w:br/>
              <w:t>Kantenausbildung: Erfolgt die Ausbildung der Gebäudekanten mit MUREXIN Kantenschutz mit Gewebe, so ist darauf zu achten, dass die Gewebeschenkel vollflächig in den Unterputzmörtel eingebettet werden. ERfolgt die Ausbildung der Gebäudekanten ohne Profil, wird diese im Zuge der Flächenbewehrung ausgeführt. Dazu werden die Bahnen des Textilglasgitters an einer Seite mind. 20 cm um die Kante geführt und mind. 10 cm überlappend in den Unterputzmörtel eingebettet.</w:t>
              <w:br/>
              <w:t>Ichsenausbildung: Die Ausbildung der Ichsen erfolgt sinngemäß wie die der Kantenausbildung ohne Profil mit 10cm Überlappung.</w:t>
              <w:br/>
              <w:t>Schutz für mechanisch höher belastete Fassadenteile: Vor dem Aufbringen der Flächenbewehrung wird eine zusätzliche Lage Textilglasgitter in eine Schichte Unterputzmörtel eingebettet. Dazwischen ist eine Standzeit von mind. 24 Stunden einzuhalten.</w:t>
              <w:br/>
              <w:t>Ergänzend zu den zitierten Normen sind die MUREXIN ENERGY SAVIN SYSTEM Verarbeitungsrichtlinien in der jeweils gültigen Fassung zu beachten!</w:t>
              <w:br/>
              <w:t>Hinweise und Allgemeines: Die Luft-, Material- und Untergrundtemperatur muss während der Verarbeitung und des Abbindevorganges mind. +5°C betragen. Fassade vor direkter Sonneneinstrahlung, Regen oder starken Wind schützen (z.B. mittels Gerüstschutznetz) Bei der Verarbeitung des Textilglasgitters ist besonders zu achten, dass unter dem Textilglasgitter keine Hohlräume entstehen. Beim Entgraten des Unterputzes ist darauf zu achten, dass das Gitter keinesfalls beschädigt oder freigelegt wird.</w:t>
              <w:br/>
              <w:br/>
              <w:t>Verarbeitung mit Boden:</w:t>
              <w:br/>
              <w:br/>
              <w:t xml:space="preserve">Verarbeiten: </w:t>
              <w:br/>
              <w:t xml:space="preserve">Vor Beginn der Arbeiten den Untergrund entsprechend vorbereiten, evtl. verfestigen. Die verwendete </w:t>
              <w:br/>
              <w:t xml:space="preserve">Grundierung hinreichend trocknen lassen. Textilglasgitter ENERGY TEXTILE mit ca. 5 cm Überlappung in </w:t>
              <w:br/>
              <w:t xml:space="preserve">Bahnen lose auf den vorbereiteten Untergrund auslegen. Der Zuschnitt kann mit einer Schere oder </w:t>
              <w:br/>
              <w:t xml:space="preserve">Teppichmesser erfolgen. Textilglasgitter ENERGY TEXTILE ist in einem Arbeitsgang in mindestens 5 mm </w:t>
              <w:br/>
              <w:t xml:space="preserve">Schichtdicke einzuspachteln. Dabei darauf achten, dass das Textilglasgitter ENERGY TEXTILE vollständig von </w:t>
              <w:br/>
              <w:t xml:space="preserve">der zur Anwendung kommenden Spachtelmasse überdeckt wird. Zum Verteilen der Spachtelmasse eine </w:t>
              <w:br/>
              <w:t xml:space="preserve">Glättkelle oder einen Flächenrakel ohne Zahnleisteneinsatz (Gummiwischer) verwenden. Anschließend mit </w:t>
              <w:br/>
              <w:t xml:space="preserve">einer Stachelwalze im Kreuzgang entlüften. </w:t>
              <w:br/>
              <w:t xml:space="preserve">Wichtiger Hinweise: </w:t>
              <w:br/>
              <w:t xml:space="preserve">Die Sanierung von Untergründen ist individuell und kann nicht pauschal empfohlen werden. Im Zweifel </w:t>
              <w:br/>
              <w:t xml:space="preserve">wenden Sie sich bitte an die Anwendungstechnik. </w:t>
              <w:br/>
            </w:r>
            <w:r w:rsidRPr="00F741D9">
              <w:rPr>
                <w:lang w:val="en-US"/>
              </w:rPr>
              <w:br/>
            </w:r>
          </w:p>
        </w:tc>
      </w:tr>
      <w:tr w14:paraId="4EE70481" w14:textId="77777777" w:rsidTr="00C830EE">
        <w:tblPrEx>
          <w:tblW w:w="5008" w:type="pct"/>
          <w:tblLook w:val="04A0"/>
        </w:tblPrEx>
        <w:trPr>
          <w:gridAfter w:val="1"/>
          <w:wAfter w:w="8" w:type="dxa"/>
        </w:trPr>
        <w:tc>
          <w:tcPr>
            <w:tcW w:w="4992" w:type="pct"/>
          </w:tcPr>
          <w:p w:rsidR="00D45DAC" w:rsidRPr="00F741D9" w:rsidP="00DE79A7" w14:paraId="40DF3AFE" w14:textId="77777777">
            <w:pPr>
              <w:rPr>
                <w:lang w:val="en-US"/>
              </w:rPr>
            </w:pPr>
          </w:p>
        </w:tc>
      </w:tr>
      <w:tr w14:paraId="6EF0E6E0" w14:textId="77777777" w:rsidTr="00C830EE">
        <w:tblPrEx>
          <w:tblW w:w="5008" w:type="pct"/>
          <w:tblLook w:val="04A0"/>
        </w:tblPrEx>
        <w:trPr>
          <w:gridAfter w:val="1"/>
          <w:wAfter w:w="8" w:type="dxa"/>
          <w:trHeight w:hRule="exact" w:val="480"/>
        </w:trPr>
        <w:tc>
          <w:tcPr>
            <w:tcW w:w="4992" w:type="pct"/>
            <w:shd w:val="clear" w:color="auto" w:fill="0A9DD5"/>
            <w:vAlign w:val="center"/>
          </w:tcPr>
          <w:p w:rsidR="00D45DAC" w:rsidRPr="00F741D9" w14:paraId="3AC33C66" w14:textId="77777777">
            <w:r w:rsidRPr="00C167D2">
              <w:rPr>
                <w:rFonts w:cs="Arial"/>
                <w:b/>
                <w:color w:val="FFFFFF"/>
                <w:sz w:val="24"/>
                <w:szCs w:val="24"/>
              </w:rPr>
              <w:t>Technische Angaben</w:t>
            </w:r>
          </w:p>
        </w:tc>
      </w:tr>
      <w:tr w14:paraId="6FCBED72" w14:textId="77777777" w:rsidTr="00C830EE">
        <w:tblPrEx>
          <w:tblW w:w="5008" w:type="pct"/>
          <w:tblLook w:val="04A0"/>
        </w:tblPrEx>
        <w:trPr>
          <w:gridAfter w:val="1"/>
          <w:wAfter w:w="8" w:type="dxa"/>
          <w:trHeight w:hRule="exact" w:val="374"/>
        </w:trPr>
        <w:tc>
          <w:tcPr>
            <w:tcW w:w="4992" w:type="pct"/>
            <w:shd w:val="clear" w:color="auto" w:fill="FFFFFF" w:themeFill="background1"/>
            <w:vAlign w:val="center"/>
          </w:tcPr>
          <w:p w:rsidR="009E1590" w:rsidRPr="00F741D9" w14:paraId="2AD606B4" w14:textId="77777777">
            <w:pPr>
              <w:rPr>
                <w:rFonts w:cs="Arial"/>
                <w:b/>
                <w:color w:val="FFFFFF"/>
                <w:sz w:val="24"/>
                <w:szCs w:val="24"/>
              </w:rPr>
            </w:pPr>
          </w:p>
        </w:tc>
      </w:tr>
      <w:tr w14:paraId="53587BEF" w14:textId="77777777" w:rsidTr="00C830EE">
        <w:tblPrEx>
          <w:tblW w:w="5008" w:type="pct"/>
          <w:tblLook w:val="04A0"/>
        </w:tblPrEx>
        <w:trPr>
          <w:gridAfter w:val="1"/>
          <w:wAfter w:w="8" w:type="dxa"/>
        </w:trPr>
        <w:tc>
          <w:tcPr>
            <w:tcW w:w="4992"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2"/>
              <w:gridCol w:w="5788"/>
            </w:tblGrid>
            <w:tr w14:paraId="4DF1A71A" w14:textId="77777777" w:rsidTr="001F442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4020" w:type="dxa"/>
                  <w:tcBorders>
                    <w:right w:val="thick" w:sz="16" w:space="0" w:color="0A9DD5"/>
                  </w:tcBorders>
                  <w:shd w:val="clear" w:color="auto" w:fill="FFFFFF" w:themeFill="background1"/>
                </w:tcPr>
                <w:p w:rsidR="001F442B" w:rsidRPr="00F741D9" w14:paraId="7D61283E" w14:textId="77777777">
                  <w:pPr>
                    <w:rPr>
                      <w:rFonts w:cs="Arial"/>
                      <w:color w:val="000000"/>
                      <w:sz w:val="20"/>
                      <w:szCs w:val="20"/>
                    </w:rPr>
                  </w:pPr>
                  <w:r>
                    <w:t>Maschenweite:</w:t>
                  </w:r>
                </w:p>
              </w:tc>
              <w:tc>
                <w:tcPr>
                  <w:tcW w:w="7500" w:type="dxa"/>
                  <w:shd w:val="clear" w:color="auto" w:fill="FFFFFF" w:themeFill="background1"/>
                </w:tcPr>
                <w:p w:rsidR="001F442B" w:rsidRPr="00F741D9" w14:paraId="4713640A" w14:textId="77777777">
                  <w:r>
                    <w:t>ca. 4x4mm</w:t>
                  </w:r>
                </w:p>
              </w:tc>
            </w:tr>
            <w:tr w14:paraId="4DF1A71A" w14:textId="77777777" w:rsidTr="001F442B">
              <w:tblPrEx>
                <w:tblW w:w="0" w:type="auto"/>
                <w:tblLook w:val="04A0"/>
              </w:tblPrEx>
              <w:trPr>
                <w:trHeight w:val="68"/>
              </w:trPr>
              <w:tc>
                <w:tcPr>
                  <w:tcW w:w="4020" w:type="dxa"/>
                  <w:tcBorders>
                    <w:right w:val="thick" w:sz="16" w:space="0" w:color="0A9DD5"/>
                  </w:tcBorders>
                  <w:shd w:val="clear" w:color="auto" w:fill="FFFFFF" w:themeFill="background1"/>
                </w:tcPr>
                <w:p w:rsidR="001F442B" w:rsidRPr="00F741D9" w14:textId="77777777">
                  <w:pPr>
                    <w:rPr>
                      <w:rFonts w:cs="Arial"/>
                      <w:color w:val="000000"/>
                      <w:sz w:val="20"/>
                      <w:szCs w:val="20"/>
                    </w:rPr>
                  </w:pPr>
                  <w:r>
                    <w:t>Zugfestigkeit:</w:t>
                  </w:r>
                </w:p>
              </w:tc>
              <w:tc>
                <w:tcPr>
                  <w:tcW w:w="7500" w:type="dxa"/>
                  <w:shd w:val="clear" w:color="auto" w:fill="FFFFFF" w:themeFill="background1"/>
                </w:tcPr>
                <w:p w:rsidR="001F442B" w:rsidRPr="00F741D9" w14:textId="77777777">
                  <w:r>
                    <w:t>≥ 2000 N/50mm</w:t>
                  </w:r>
                </w:p>
              </w:tc>
            </w:tr>
            <w:tr w14:paraId="4DF1A71A" w14:textId="77777777" w:rsidTr="001F442B">
              <w:tblPrEx>
                <w:tblW w:w="0" w:type="auto"/>
                <w:tblLook w:val="04A0"/>
              </w:tblPrEx>
              <w:trPr>
                <w:trHeight w:val="68"/>
              </w:trPr>
              <w:tc>
                <w:tcPr>
                  <w:tcW w:w="4020" w:type="dxa"/>
                  <w:tcBorders>
                    <w:right w:val="thick" w:sz="16" w:space="0" w:color="0A9DD5"/>
                  </w:tcBorders>
                  <w:shd w:val="clear" w:color="auto" w:fill="FFFFFF" w:themeFill="background1"/>
                </w:tcPr>
                <w:p w:rsidR="001F442B" w:rsidRPr="00F741D9" w14:textId="77777777">
                  <w:pPr>
                    <w:rPr>
                      <w:rFonts w:cs="Arial"/>
                      <w:color w:val="000000"/>
                      <w:sz w:val="20"/>
                      <w:szCs w:val="20"/>
                    </w:rPr>
                  </w:pPr>
                  <w:r>
                    <w:t>Zugfestigkeit nach Alterung:</w:t>
                  </w:r>
                </w:p>
              </w:tc>
              <w:tc>
                <w:tcPr>
                  <w:tcW w:w="7500" w:type="dxa"/>
                  <w:shd w:val="clear" w:color="auto" w:fill="FFFFFF" w:themeFill="background1"/>
                </w:tcPr>
                <w:p w:rsidR="001F442B" w:rsidRPr="00F741D9" w14:textId="77777777">
                  <w:r>
                    <w:t>≥ 1000 N/50mm</w:t>
                  </w:r>
                </w:p>
              </w:tc>
            </w:tr>
            <w:tr w14:paraId="4DF1A71A" w14:textId="77777777" w:rsidTr="001F442B">
              <w:tblPrEx>
                <w:tblW w:w="0" w:type="auto"/>
                <w:tblLook w:val="04A0"/>
              </w:tblPrEx>
              <w:trPr>
                <w:trHeight w:val="68"/>
              </w:trPr>
              <w:tc>
                <w:tcPr>
                  <w:tcW w:w="4020" w:type="dxa"/>
                  <w:tcBorders>
                    <w:right w:val="thick" w:sz="16" w:space="0" w:color="0A9DD5"/>
                  </w:tcBorders>
                  <w:shd w:val="clear" w:color="auto" w:fill="FFFFFF" w:themeFill="background1"/>
                </w:tcPr>
                <w:p w:rsidR="001F442B" w:rsidRPr="00F741D9" w14:textId="77777777">
                  <w:pPr>
                    <w:rPr>
                      <w:rFonts w:cs="Arial"/>
                      <w:color w:val="000000"/>
                      <w:sz w:val="20"/>
                      <w:szCs w:val="20"/>
                    </w:rPr>
                  </w:pPr>
                  <w:r>
                    <w:t>Materialbedarf:</w:t>
                  </w:r>
                </w:p>
              </w:tc>
              <w:tc>
                <w:tcPr>
                  <w:tcW w:w="7500" w:type="dxa"/>
                  <w:shd w:val="clear" w:color="auto" w:fill="FFFFFF" w:themeFill="background1"/>
                </w:tcPr>
                <w:p w:rsidR="001F442B" w:rsidRPr="00F741D9" w14:textId="77777777">
                  <w:r>
                    <w:t>1,1 m²/m² (1 Rolle reicht für ca. 45 m²)</w:t>
                  </w:r>
                </w:p>
              </w:tc>
            </w:tr>
            <w:tr w14:paraId="4DF1A71A" w14:textId="77777777" w:rsidTr="001F442B">
              <w:tblPrEx>
                <w:tblW w:w="0" w:type="auto"/>
                <w:tblLook w:val="04A0"/>
              </w:tblPrEx>
              <w:trPr>
                <w:trHeight w:val="68"/>
              </w:trPr>
              <w:tc>
                <w:tcPr>
                  <w:tcW w:w="4020" w:type="dxa"/>
                  <w:tcBorders>
                    <w:right w:val="thick" w:sz="16" w:space="0" w:color="0A9DD5"/>
                  </w:tcBorders>
                  <w:shd w:val="clear" w:color="auto" w:fill="FFFFFF" w:themeFill="background1"/>
                </w:tcPr>
                <w:p w:rsidR="001F442B" w:rsidRPr="00F741D9" w14:textId="77777777">
                  <w:pPr>
                    <w:rPr>
                      <w:rFonts w:cs="Arial"/>
                      <w:color w:val="000000"/>
                      <w:sz w:val="20"/>
                      <w:szCs w:val="20"/>
                    </w:rPr>
                  </w:pPr>
                  <w:r>
                    <w:t>Flächenbezogene Masse:</w:t>
                  </w:r>
                </w:p>
              </w:tc>
              <w:tc>
                <w:tcPr>
                  <w:tcW w:w="7500" w:type="dxa"/>
                  <w:shd w:val="clear" w:color="auto" w:fill="FFFFFF" w:themeFill="background1"/>
                </w:tcPr>
                <w:p w:rsidR="001F442B" w:rsidRPr="00F741D9" w14:textId="77777777">
                  <w:r>
                    <w:t>≥ 145 g/m²</w:t>
                  </w:r>
                </w:p>
              </w:tc>
            </w:tr>
          </w:tbl>
          <w:p w:rsidR="00D45DAC" w:rsidRPr="00F741D9" w14:paraId="18C832FB" w14:textId="77777777"/>
        </w:tc>
      </w:tr>
      <w:tr w14:paraId="3C9FA8B5" w14:textId="77777777" w:rsidTr="00C830EE">
        <w:tblPrEx>
          <w:tblW w:w="5008" w:type="pct"/>
          <w:tblLook w:val="04A0"/>
        </w:tblPrEx>
        <w:trPr>
          <w:gridAfter w:val="1"/>
          <w:wAfter w:w="8" w:type="dxa"/>
        </w:trPr>
        <w:tc>
          <w:tcPr>
            <w:tcW w:w="4992" w:type="pct"/>
            <w:shd w:val="clear" w:color="auto" w:fill="FFFFFF" w:themeFill="background1"/>
          </w:tcPr>
          <w:p w:rsidR="00D45DAC" w:rsidRPr="00F741D9" w14:paraId="049754DF" w14:textId="77777777"/>
        </w:tc>
      </w:tr>
      <w:tr w14:paraId="3738BEF2" w14:textId="77777777" w:rsidTr="00C830EE">
        <w:tblPrEx>
          <w:tblW w:w="5008" w:type="pct"/>
          <w:tblLook w:val="04A0"/>
        </w:tblPrEx>
        <w:trPr>
          <w:gridAfter w:val="1"/>
          <w:wAfter w:w="8" w:type="dxa"/>
          <w:trHeight w:hRule="exact" w:val="480"/>
        </w:trPr>
        <w:tc>
          <w:tcPr>
            <w:tcW w:w="4992" w:type="pct"/>
            <w:shd w:val="clear" w:color="auto" w:fill="0A9DD5"/>
            <w:vAlign w:val="center"/>
          </w:tcPr>
          <w:p w:rsidR="00C35559" w:rsidRPr="00F741D9" w:rsidP="0033276B" w14:paraId="5417FC59" w14:textId="77777777">
            <w:r w:rsidRPr="000B3EC1">
              <w:rPr>
                <w:rFonts w:cs="Arial"/>
                <w:b/>
                <w:color w:val="FFFFFF"/>
                <w:sz w:val="24"/>
                <w:szCs w:val="24"/>
              </w:rPr>
              <w:t>Prüfzeugnisse</w:t>
            </w:r>
          </w:p>
        </w:tc>
      </w:tr>
      <w:tr w14:paraId="454E1560" w14:textId="77777777" w:rsidTr="00C830EE">
        <w:tblPrEx>
          <w:tblW w:w="5008" w:type="pct"/>
          <w:tblLook w:val="04A0"/>
        </w:tblPrEx>
        <w:trPr>
          <w:gridAfter w:val="1"/>
          <w:wAfter w:w="8" w:type="dxa"/>
        </w:trPr>
        <w:tc>
          <w:tcPr>
            <w:tcW w:w="4992" w:type="pct"/>
            <w:shd w:val="clear" w:color="auto" w:fill="FFFFFF" w:themeFill="background1"/>
          </w:tcPr>
          <w:p w:rsidR="00C35559" w:rsidRPr="00347BDB" w:rsidP="00A911FC" w14:paraId="170210E0" w14:textId="77777777">
            <w:pPr>
              <w:rPr>
                <w:lang w:val="de-AT"/>
              </w:rPr>
            </w:pPr>
            <w:r w:rsidRPr="00347BDB">
              <w:rPr>
                <w:rFonts w:cs="Arial"/>
                <w:b/>
                <w:color w:val="000000"/>
                <w:sz w:val="20"/>
                <w:szCs w:val="20"/>
                <w:lang w:val="de-AT"/>
              </w:rPr>
              <w:br/>
            </w:r>
            <w:r w:rsidRPr="00347BDB">
              <w:rPr>
                <w:rFonts w:cs="Arial"/>
                <w:b/>
                <w:color w:val="000000"/>
                <w:sz w:val="20"/>
                <w:szCs w:val="20"/>
                <w:lang w:val="de-AT"/>
              </w:rPr>
              <w:t>Geprüft nach (Norm, Klassifizierung ...)</w:t>
            </w:r>
            <w:r w:rsidRPr="00347BDB">
              <w:rPr>
                <w:lang w:val="de-AT"/>
              </w:rPr>
              <w:br/>
            </w:r>
            <w:r w:rsidRPr="00347BDB">
              <w:rPr>
                <w:lang w:val="de-AT"/>
              </w:rPr>
              <w:t>ETAG 004</w:t>
            </w:r>
          </w:p>
        </w:tc>
      </w:tr>
      <w:tr w14:paraId="3A1AC346" w14:textId="77777777" w:rsidTr="00C830EE">
        <w:tblPrEx>
          <w:tblW w:w="5008" w:type="pct"/>
          <w:tblLook w:val="04A0"/>
        </w:tblPrEx>
        <w:trPr>
          <w:gridAfter w:val="1"/>
          <w:wAfter w:w="8" w:type="dxa"/>
        </w:trPr>
        <w:tc>
          <w:tcPr>
            <w:tcW w:w="4992" w:type="pct"/>
            <w:shd w:val="clear" w:color="auto" w:fill="FFFFFF" w:themeFill="background1"/>
          </w:tcPr>
          <w:p w:rsidR="00C35559" w:rsidRPr="00347BDB" w14:paraId="5F96DFF6" w14:textId="77777777">
            <w:pPr>
              <w:rPr>
                <w:lang w:val="de-AT"/>
              </w:rPr>
            </w:pPr>
          </w:p>
        </w:tc>
      </w:tr>
      <w:tr w14:paraId="461CEE42" w14:textId="77777777" w:rsidTr="00C830EE">
        <w:tblPrEx>
          <w:tblW w:w="5008" w:type="pct"/>
          <w:tblLook w:val="04A0"/>
        </w:tblPrEx>
        <w:trPr>
          <w:gridAfter w:val="1"/>
          <w:wAfter w:w="8" w:type="dxa"/>
          <w:trHeight w:hRule="exact" w:val="480"/>
        </w:trPr>
        <w:tc>
          <w:tcPr>
            <w:tcW w:w="4992" w:type="pct"/>
            <w:shd w:val="clear" w:color="auto" w:fill="0A9DD5"/>
            <w:vAlign w:val="center"/>
          </w:tcPr>
          <w:p w:rsidR="00D45DAC" w:rsidRPr="00C35559" w14:paraId="2FC22547" w14:textId="77777777">
            <w:pPr>
              <w:rPr>
                <w:lang w:val="en-US"/>
              </w:rPr>
            </w:pPr>
            <w:r w:rsidRPr="00C35559">
              <w:rPr>
                <w:rFonts w:cs="Arial"/>
                <w:b/>
                <w:color w:val="FFFFFF"/>
                <w:sz w:val="24"/>
                <w:szCs w:val="24"/>
                <w:lang w:val="en-US"/>
              </w:rPr>
              <w:t>Untergrund</w:t>
            </w:r>
          </w:p>
        </w:tc>
      </w:tr>
      <w:tr w14:paraId="0634E3C1" w14:textId="77777777" w:rsidTr="00C830EE">
        <w:tblPrEx>
          <w:tblW w:w="5008" w:type="pct"/>
          <w:tblLook w:val="04A0"/>
        </w:tblPrEx>
        <w:trPr>
          <w:gridAfter w:val="1"/>
          <w:wAfter w:w="8" w:type="dxa"/>
        </w:trPr>
        <w:tc>
          <w:tcPr>
            <w:tcW w:w="4992" w:type="pct"/>
          </w:tcPr>
          <w:p w:rsidR="00D45DAC" w:rsidRPr="00F741D9" w14:paraId="4C37729E" w14:textId="7EDD9D09">
            <w:pPr>
              <w:rPr>
                <w:lang w:val="en-US"/>
              </w:rPr>
            </w:pPr>
            <w:r w:rsidRPr="00F741D9">
              <w:rPr>
                <w:lang w:val="en-US"/>
              </w:rPr>
              <w:br/>
            </w:r>
            <w:r w:rsidRPr="00F741D9" w:rsidR="009E1590">
              <w:rPr>
                <w:rFonts w:cs="Arial"/>
                <w:b/>
                <w:color w:val="000000"/>
                <w:sz w:val="20"/>
                <w:szCs w:val="20"/>
                <w:lang w:val="en-US"/>
              </w:rPr>
              <w:t>Geeignete Untergründe</w:t>
            </w:r>
            <w:r w:rsidRPr="00F741D9">
              <w:rPr>
                <w:lang w:val="en-US"/>
              </w:rPr>
              <w:br/>
            </w:r>
            <w:r w:rsidRPr="00F741D9" w:rsidR="00DE79A7">
              <w:rPr>
                <w:lang w:val="en-US"/>
              </w:rPr>
              <w:t>Geeignete Untergründe Boden:</w:t>
              <w:br/>
              <w:br/>
              <w:t xml:space="preserve">Holzuntergründen wie Holzdielen, Span- und OSB-Platten (geschliffen) </w:t>
              <w:br/>
              <w:t xml:space="preserve">Calciumsulfat- und Zementestrichen </w:t>
              <w:br/>
              <w:t xml:space="preserve">Fertigteilestriche, Doppel- und Hohlböden </w:t>
              <w:br/>
              <w:t xml:space="preserve">Magnesia- und Steinholzestrichen </w:t>
              <w:br/>
              <w:t xml:space="preserve">Gussasphaltestrichen </w:t>
              <w:br/>
              <w:t xml:space="preserve">Betonuntergründen </w:t>
              <w:br/>
              <w:t xml:space="preserve">Trittschall- und Entkopplungsmatten </w:t>
              <w:br/>
              <w:t xml:space="preserve">Sanierungsbedürftigen gerissen Altuntergründen </w:t>
              <w:br/>
              <w:t xml:space="preserve">Der Untergrund muss trocken, frostfrei, fest, tragfähig, formstabil und frei von Staub, Schmutz, Öl, Fett, </w:t>
              <w:br/>
              <w:t xml:space="preserve">Trennmitteln und losen Teilen sein und den geltenden technischen nationalen und europäischen Richtlinien, </w:t>
              <w:br/>
              <w:t xml:space="preserve">Normen sowie den "Allgemein anerkannten Regeln des Fachs" entsprechen. Holzdielen müssen fest liegen, </w:t>
              <w:br/>
              <w:t>ggf. nachschrauben. Auf eine Hinterlüftung der Dielen ist zu achten.</w:t>
            </w:r>
            <w:r w:rsidRPr="00F741D9" w:rsidR="00DE79A7">
              <w:rPr>
                <w:lang w:val="en-US"/>
              </w:rPr>
              <w:br/>
            </w:r>
          </w:p>
        </w:tc>
      </w:tr>
      <w:tr w14:paraId="70748EBF" w14:textId="77777777" w:rsidTr="00C830EE">
        <w:tblPrEx>
          <w:tblW w:w="5008" w:type="pct"/>
          <w:tblLook w:val="04A0"/>
        </w:tblPrEx>
        <w:trPr>
          <w:trHeight w:hRule="exact" w:val="480"/>
        </w:trPr>
        <w:tc>
          <w:tcPr>
            <w:tcW w:w="5000" w:type="pct"/>
            <w:gridSpan w:val="2"/>
            <w:shd w:val="clear" w:color="auto" w:fill="0A9DD5"/>
            <w:vAlign w:val="center"/>
          </w:tcPr>
          <w:p w:rsidR="00874092" w:rsidRPr="00F741D9" w:rsidP="002C6587" w14:paraId="4F0791E3" w14:textId="77777777">
            <w:r w:rsidRPr="00154589">
              <w:rPr>
                <w:rFonts w:cs="Arial"/>
                <w:b/>
                <w:color w:val="FFFFFF"/>
                <w:sz w:val="24"/>
                <w:szCs w:val="24"/>
              </w:rPr>
              <w:t>Produkt- und Verarbeitungshinweise</w:t>
            </w:r>
          </w:p>
        </w:tc>
      </w:tr>
      <w:tr w14:paraId="652D1E80" w14:textId="77777777" w:rsidTr="00C830EE">
        <w:tblPrEx>
          <w:tblW w:w="5008" w:type="pct"/>
          <w:tblLook w:val="04A0"/>
        </w:tblPrEx>
        <w:tc>
          <w:tcPr>
            <w:tcW w:w="5000" w:type="pct"/>
            <w:gridSpan w:val="2"/>
          </w:tcPr>
          <w:p w:rsidR="00874092" w:rsidRPr="00C830EE" w:rsidP="00DE79A7" w14:paraId="26494D74" w14:textId="23CFF5CA">
            <w:pPr>
              <w:rPr>
                <w:rFonts w:cs="Arial"/>
                <w:color w:val="000000"/>
                <w:sz w:val="16"/>
                <w:szCs w:val="16"/>
                <w:lang w:val="en-US"/>
              </w:rPr>
            </w:pPr>
            <w:r>
              <w:rPr>
                <w:rFonts w:cs="Arial"/>
                <w:color w:val="000000"/>
                <w:sz w:val="16"/>
                <w:szCs w:val="16"/>
                <w:lang w:val="en-US"/>
              </w:rPr>
              <w:br/>
            </w:r>
            <w:r w:rsidRPr="00C17A06" w:rsidR="00C17A06">
              <w:rPr>
                <w:rFonts w:cs="Arial"/>
                <w:color w:val="000000"/>
                <w:sz w:val="16"/>
                <w:szCs w:val="16"/>
                <w:lang w:val="en-US"/>
              </w:rPr>
              <w:t>Materialhinweise:</w:t>
              <w:br/>
              <w:t>- Bei Verarbeitung außerhalb des idealen Temperatur- und/oder Luftfeuchtigkeitsbereiches können sich die Materialeigenschaften merklich verändern.</w:t>
              <w:br/>
              <w:t>- Materialien vor der Verarbeitung entsprechend temperieren!</w:t>
              <w:br/>
              <w:t>- Um die Produkteigenschaften beizubehalten, dürfen keine Fremdmaterialien beigemischt werden!</w:t>
              <w:br/>
              <w:t>- Wasserzugabemengen oder Verdünnungsangaben sind genauest einzuhalten!</w:t>
              <w:br/>
              <w:t>- Abgetönte Produkte vor der Verwendung auf Farbtongenauigkeit überprüfen!</w:t>
              <w:br/>
              <w:t>- Farbgleichheit kann nur innerhalb einer Charge gewährleistet werden.</w:t>
              <w:br/>
              <w:t>- Die Farbtonausbildung wird durch die Umgebungsbedingungen wesentlich beeinflusst.</w:t>
              <w:br/>
              <w:br/>
              <w:t>Umgebungshinweise:</w:t>
              <w:br/>
              <w:t xml:space="preserve">- Nicht bei Temperaturen unter + 5°C verarbeiten! </w:t>
              <w:br/>
              <w:t>- Der ideale Temperaturbereich für Material, Untergrund und Luft liegt bei + 15°C bis + 25°C.</w:t>
              <w:br/>
              <w:t>- Der ideale Luftfeuchtigkeitsbereich liegt bei 40 % bis 60 % relativer Feuchte.</w:t>
              <w:br/>
              <w:t>- Erhöhte Luftfeuchtigkeit und/oder niedrigere Temperaturen verzögern, niedrige Luftfeuchtigkeit und/oder höhere Temperaturen beschleunigen die Trocknung, Abbindung und Erhärtung.</w:t>
              <w:br/>
              <w:t>- Während der Trocknungs-, Reaktions- und Erhärtungsphase ist für ausreichende Belüftung zu sorgen; Zugluft ist zu vermeiden!</w:t>
              <w:br/>
              <w:t>- Vor direkter Sonneneinstrahlung, Wind und Wetter schützen!</w:t>
              <w:br/>
              <w:t>- Angrenzende Bauteile schützen!</w:t>
              <w:br/>
              <w:br/>
              <w:t>Tipps:</w:t>
              <w:br/>
              <w:t>- Grundsätzlich empfehlen wir vorab eine Probefläche anzulegen oder mittels Kleinversuch vor zu testen.</w:t>
              <w:br/>
              <w:t>- Produktdatenblätter aller im System verwendeten MUREXIN Produkte beachten.</w:t>
              <w:br/>
              <w:t>- Für Ausbesserungsarbeiten ein unverfälschtes Originalprodukt der jeweiligen Charge aufbewahren.</w:t>
              <w:br/>
              <w:br/>
              <w:t>Bei unseren Angaben handelt es sich um Durchschnittswerte, welche unter Laborbedingungen ermittelt wurden. Aufgrund der Verwendung natürlicher Rohstoffe können die angegebenen Werte einer einzelnen Lieferung ohne Beeinträchtigung der Produkteignung geringfügig abweichen.</w:t>
            </w:r>
            <w:r>
              <w:rPr>
                <w:rFonts w:cs="Arial"/>
                <w:color w:val="000000"/>
                <w:sz w:val="16"/>
                <w:szCs w:val="16"/>
                <w:lang w:val="en-US"/>
              </w:rPr>
              <w:br/>
            </w:r>
          </w:p>
        </w:tc>
      </w:tr>
      <w:tr w14:paraId="5A315DBF" w14:textId="77777777" w:rsidTr="00C830EE">
        <w:tblPrEx>
          <w:tblW w:w="5008" w:type="pct"/>
          <w:tblLook w:val="04A0"/>
        </w:tblPrEx>
        <w:trPr>
          <w:trHeight w:hRule="exact" w:val="480"/>
        </w:trPr>
        <w:tc>
          <w:tcPr>
            <w:tcW w:w="5000" w:type="pct"/>
            <w:gridSpan w:val="2"/>
            <w:shd w:val="clear" w:color="auto" w:fill="0A9DD5"/>
            <w:vAlign w:val="center"/>
          </w:tcPr>
          <w:p w:rsidR="00D45DAC" w:rsidRPr="00F741D9" w:rsidP="000B3EC1" w14:paraId="0EF7F9A8" w14:textId="77777777">
            <w:r w:rsidRPr="000B3EC1">
              <w:rPr>
                <w:rFonts w:cs="Arial"/>
                <w:b/>
                <w:color w:val="FFFFFF"/>
                <w:sz w:val="24"/>
                <w:szCs w:val="24"/>
              </w:rPr>
              <w:t>Sicherheitshinweise</w:t>
            </w:r>
          </w:p>
        </w:tc>
      </w:tr>
      <w:tr w14:paraId="165EF66C" w14:textId="77777777" w:rsidTr="00C830EE">
        <w:tblPrEx>
          <w:tblW w:w="5008" w:type="pct"/>
          <w:tblLook w:val="04A0"/>
        </w:tblPrEx>
        <w:tc>
          <w:tcPr>
            <w:tcW w:w="5000" w:type="pct"/>
            <w:gridSpan w:val="2"/>
          </w:tcPr>
          <w:p w:rsidR="00874092" w:rsidRPr="00F741D9" w:rsidP="00DE79A7" w14:paraId="20E1ED72" w14:textId="388442A4">
            <w:pPr>
              <w:rPr>
                <w:rFonts w:cs="Arial"/>
                <w:sz w:val="16"/>
                <w:szCs w:val="16"/>
              </w:rPr>
            </w:pPr>
            <w:r>
              <w:rPr>
                <w:rFonts w:cs="Arial"/>
                <w:sz w:val="16"/>
                <w:szCs w:val="16"/>
              </w:rPr>
              <w:br/>
            </w:r>
            <w:r w:rsidRPr="00F741D9">
              <w:rPr>
                <w:rFonts w:cs="Arial"/>
                <w:sz w:val="16"/>
                <w:szCs w:val="16"/>
              </w:rPr>
              <w:t xml:space="preserve">Dieses Merkblatt basiert auf umfangreichen Erfahrungen, will nach bestem Wissen beraten, ist ohne Rechtsverbindlichkeit und begründet weder ein vertragliches Rechtsverhältnis noch eine Nebenverpflichtung aus dem Kaufvertrag. Für die Güte unserer Materialien garantieren wir im Rahmen unserer Allgemeinen Geschäftsbedingungen. Die Anwendung unserer Produkte darf nur durch Fachleute und/oder versierte, fachkundige und entsprechend handwerklich begabte Personen erfolgen. Der Anwender kann nicht von einer Rückfrage bei Unklarheiten sowie einer fachmännischen Verarbeitung entbunden werden. Grundsätzlich empfehlen wir vorab eine Probefläche anzulegen oder mittels Kleinversuch vor zu testen. Naturgemäß können nicht alle möglichen, gegenwärtigen und zukünftigen Anwendungsfälle und Besonderheiten lückenlos beinhaltet sein.  Auf Angaben, welche man bei Fachleuten als bekannt voraussetzen kann, wurde verzichtet. </w:t>
              <w:br/>
              <w:t>Die geltenden, technischen, nationalen und europäischen Normen, Richtlinien und Merkblätter betreffend Materialien, Untergrund und nachfolgendem Aufbau beachten!  Gegebenenfalls Bedenken anmelden. Mit Herausgabe einer neuen Version verliert diese ihre Gültigkeit.</w:t>
              <w:br/>
              <w:t>Das jeweils neueste Merkblatt, Sicherheitsdatenblatt und die Allgemeinen Geschäftsbedingungen sind im Internet unter www.murexin.com abrufbar.</w:t>
            </w:r>
            <w:r>
              <w:rPr>
                <w:rFonts w:cs="Arial"/>
                <w:sz w:val="16"/>
                <w:szCs w:val="16"/>
              </w:rPr>
              <w:br/>
            </w:r>
          </w:p>
        </w:tc>
      </w:tr>
      <w:tr w14:paraId="4ACDC672" w14:textId="77777777" w:rsidTr="00C830EE">
        <w:tblPrEx>
          <w:tblW w:w="5008" w:type="pct"/>
          <w:tblLook w:val="04A0"/>
        </w:tblPrEx>
        <w:tc>
          <w:tcPr>
            <w:tcW w:w="5000" w:type="pct"/>
            <w:gridSpan w:val="2"/>
          </w:tcPr>
          <w:p w:rsidR="00D45DAC" w:rsidRPr="00F741D9" w:rsidP="00612E0D" w14:paraId="16D6D59E" w14:textId="77777777"/>
        </w:tc>
      </w:tr>
    </w:tbl>
    <w:p w:rsidR="00C830EE" w:rsidRPr="00F741D9" w:rsidP="00C830EE" w14:paraId="796D8216" w14:textId="07094A49"/>
    <w:sectPr w:rsidSect="00FD6878">
      <w:headerReference w:type="even" r:id="rId9"/>
      <w:headerReference w:type="default" r:id="rId10"/>
      <w:footerReference w:type="even" r:id="rId11"/>
      <w:footerReference w:type="default" r:id="rId12"/>
      <w:headerReference w:type="first" r:id="rId13"/>
      <w:footerReference w:type="first" r:id="rId14"/>
      <w:pgSz w:w="11906" w:h="16838"/>
      <w:pgMar w:top="1843" w:right="1400" w:bottom="709" w:left="140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D6C4CC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2A3" w:rsidRPr="00372F3B" w14:paraId="1A988F1E" w14:textId="20A8DD8F">
    <w:pPr>
      <w:rPr>
        <w:rFonts w:cs="Arial"/>
        <w:b/>
        <w:sz w:val="12"/>
        <w:szCs w:val="12"/>
        <w:lang w:val="en-GB"/>
      </w:rPr>
    </w:pPr>
    <w:r>
      <w:rPr>
        <w:noProof/>
        <w:lang w:val="de-AT" w:eastAsia="de-A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167640</wp:posOffset>
              </wp:positionV>
              <wp:extent cx="6012000" cy="0"/>
              <wp:effectExtent l="0" t="0" r="0" b="0"/>
              <wp:wrapNone/>
              <wp:docPr id="12"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0120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73.4pt;height:0;margin-top:13.2pt;margin-left:0;flip:y;mso-height-percent:0;mso-height-relative:page;mso-width-percent:0;mso-width-relative:page;mso-wrap-distance-bottom:0;mso-wrap-distance-left:9pt;mso-wrap-distance-right:9pt;mso-wrap-distance-top:0;mso-wrap-style:square;position:absolute;visibility:visible;z-index:251661312"/>
          </w:pict>
        </mc:Fallback>
      </mc:AlternateContent>
    </w:r>
    <w:r w:rsidRPr="00372F3B" w:rsidR="00CF4A8D">
      <w:rPr>
        <w:rFonts w:cs="Arial"/>
        <w:b/>
        <w:color w:val="000000"/>
        <w:sz w:val="16"/>
        <w:szCs w:val="16"/>
        <w:lang w:val="en-GB"/>
      </w:rPr>
      <w:t>55100</w:t>
    </w:r>
    <w:r w:rsidRPr="00372F3B" w:rsidR="00CF4A8D">
      <w:rPr>
        <w:rFonts w:cs="Arial"/>
        <w:b/>
        <w:color w:val="000000"/>
        <w:sz w:val="16"/>
        <w:szCs w:val="16"/>
        <w:lang w:val="en-GB"/>
      </w:rPr>
      <w:t xml:space="preserve">, </w:t>
    </w:r>
    <w:r w:rsidRPr="00372F3B" w:rsidR="00CF4A8D">
      <w:rPr>
        <w:rFonts w:cs="Arial"/>
        <w:b/>
        <w:color w:val="000000"/>
        <w:sz w:val="16"/>
        <w:szCs w:val="16"/>
        <w:lang w:val="en-GB"/>
      </w:rPr>
      <w:t>TEXTILGLASGITTER ENERGY TEXTILE</w:t>
    </w:r>
    <w:r w:rsidRPr="00372F3B" w:rsidR="00CF4A8D">
      <w:rPr>
        <w:rFonts w:cs="Arial"/>
        <w:b/>
        <w:color w:val="000000"/>
        <w:sz w:val="16"/>
        <w:szCs w:val="16"/>
        <w:lang w:val="en-GB"/>
      </w:rPr>
      <w:t xml:space="preserve">, </w:t>
    </w:r>
    <w:r w:rsidRPr="00372F3B" w:rsidR="00D048D2">
      <w:rPr>
        <w:rFonts w:cs="Arial"/>
        <w:b/>
        <w:sz w:val="16"/>
        <w:szCs w:val="16"/>
        <w:lang w:val="en-GB"/>
      </w:rPr>
      <w:t>gültig ab:</w:t>
    </w:r>
    <w:r w:rsidRPr="00372F3B" w:rsidR="00CF4A8D">
      <w:rPr>
        <w:rFonts w:cs="Arial"/>
        <w:b/>
        <w:sz w:val="16"/>
        <w:szCs w:val="16"/>
        <w:lang w:val="en-GB"/>
      </w:rPr>
      <w:t xml:space="preserve"> </w:t>
    </w:r>
    <w:r w:rsidRPr="00372F3B" w:rsidR="00CF4A8D">
      <w:rPr>
        <w:rFonts w:cs="Arial"/>
        <w:b/>
        <w:sz w:val="16"/>
        <w:szCs w:val="16"/>
        <w:lang w:val="en-GB"/>
      </w:rPr>
      <w:t>10.05.2024</w:t>
    </w:r>
    <w:r w:rsidRPr="00372F3B" w:rsidR="00CF4A8D">
      <w:rPr>
        <w:rFonts w:cs="Arial"/>
        <w:b/>
        <w:sz w:val="16"/>
        <w:szCs w:val="16"/>
        <w:lang w:val="en-GB"/>
      </w:rPr>
      <w:t xml:space="preserve">, </w:t>
    </w:r>
    <w:r w:rsidRPr="00372F3B" w:rsidR="00CF4A8D">
      <w:rPr>
        <w:rFonts w:cs="Arial"/>
        <w:b/>
        <w:sz w:val="16"/>
        <w:szCs w:val="16"/>
        <w:lang w:val="en-GB"/>
      </w:rPr>
      <w:t>Mario Blank</w:t>
    </w:r>
    <w:r w:rsidRPr="00372F3B" w:rsidR="00CF4A8D">
      <w:rPr>
        <w:rFonts w:cs="Arial"/>
        <w:b/>
        <w:sz w:val="16"/>
        <w:szCs w:val="16"/>
        <w:lang w:val="en-GB"/>
      </w:rPr>
      <w:t xml:space="preserve">, </w:t>
    </w:r>
    <w:r w:rsidRPr="00372F3B" w:rsidR="00D048D2">
      <w:rPr>
        <w:rFonts w:cs="Arial"/>
        <w:b/>
        <w:sz w:val="16"/>
        <w:szCs w:val="16"/>
        <w:lang w:val="en-GB"/>
      </w:rPr>
      <w:t>Seite</w:t>
    </w:r>
    <w:r w:rsidRPr="00372F3B" w:rsidR="00CF4A8D">
      <w:rPr>
        <w:rFonts w:cs="Arial"/>
        <w:b/>
        <w:sz w:val="16"/>
        <w:szCs w:val="16"/>
        <w:lang w:val="en-GB"/>
      </w:rPr>
      <w:t xml:space="preserve"> </w:t>
    </w:r>
    <w:r w:rsidRPr="00F741D9" w:rsidR="00CF4A8D">
      <w:rPr>
        <w:rFonts w:cs="Arial"/>
        <w:b/>
        <w:sz w:val="16"/>
        <w:szCs w:val="16"/>
      </w:rPr>
      <w:fldChar w:fldCharType="begin"/>
    </w:r>
    <w:r w:rsidRPr="00372F3B" w:rsidR="00CF4A8D">
      <w:rPr>
        <w:rFonts w:cs="Arial"/>
        <w:b/>
        <w:sz w:val="16"/>
        <w:szCs w:val="16"/>
        <w:lang w:val="en-GB"/>
      </w:rPr>
      <w:instrText xml:space="preserve"> PAGE   \* MERGEFORMAT </w:instrText>
    </w:r>
    <w:r w:rsidRPr="00F741D9" w:rsidR="00CF4A8D">
      <w:rPr>
        <w:rFonts w:cs="Arial"/>
        <w:b/>
        <w:sz w:val="16"/>
        <w:szCs w:val="16"/>
      </w:rPr>
      <w:fldChar w:fldCharType="separate"/>
    </w:r>
    <w:r w:rsidRPr="00372F3B" w:rsidR="00D048D2">
      <w:rPr>
        <w:rFonts w:cs="Arial"/>
        <w:b/>
        <w:noProof/>
        <w:sz w:val="16"/>
        <w:szCs w:val="16"/>
        <w:lang w:val="en-GB"/>
      </w:rPr>
      <w:t>1</w:t>
    </w:r>
    <w:r w:rsidRPr="00F741D9" w:rsidR="00CF4A8D">
      <w:rPr>
        <w:rFonts w:cs="Arial"/>
        <w:b/>
        <w:noProof/>
        <w:sz w:val="16"/>
        <w:szCs w:val="16"/>
      </w:rPr>
      <w:fldChar w:fldCharType="end"/>
    </w:r>
    <w:r w:rsidRPr="00372F3B" w:rsidR="00124178">
      <w:rPr>
        <w:rFonts w:cs="Arial"/>
        <w:sz w:val="16"/>
        <w:szCs w:val="16"/>
        <w:lang w:val="en-GB"/>
      </w:rPr>
      <w:br/>
    </w:r>
  </w:p>
  <w:p w:rsidR="009D472B" w:rsidRPr="00A237F4" w14:paraId="69B72E97" w14:textId="5414F8E2">
    <w:pPr>
      <w:rPr>
        <w:b/>
        <w:sz w:val="16"/>
        <w:szCs w:val="16"/>
        <w:lang w:val="en-GB"/>
      </w:rPr>
    </w:pPr>
    <w:r w:rsidRPr="001A044F">
      <w:rPr>
        <w:rFonts w:ascii="Arial" w:hAnsi="Arial" w:cs="Arial"/>
        <w:bCs/>
        <w:sz w:val="12"/>
        <w:szCs w:val="12"/>
        <w:lang w:val="en-GB"/>
      </w:rPr>
      <w:t>MUREXIN GmbH: A-2700 Wiener Neustadt, Franz von Furtenbach Straße 1</w:t>
    </w:r>
    <w:r w:rsidRPr="00A237F4" w:rsidR="00124178">
      <w:rPr>
        <w:lang w:val="en-GB"/>
      </w:rPr>
      <w:br/>
    </w:r>
    <w:r>
      <w:rPr>
        <w:rFonts w:ascii="Arial" w:hAnsi="Arial" w:cs="Arial"/>
        <w:sz w:val="12"/>
        <w:szCs w:val="12"/>
        <w:lang w:val="en-GB"/>
      </w:rPr>
      <w:t>Tel.: +43(0)2622 / 27 401 - 0, Fax: +43(0)2622 / 27 401 DW 187</w:t>
    </w:r>
    <w:r w:rsidRPr="00A237F4" w:rsidR="00124178">
      <w:rPr>
        <w:lang w:val="en-GB"/>
      </w:rPr>
      <w:br/>
    </w:r>
    <w:r>
      <w:rPr>
        <w:rFonts w:ascii="Arial" w:hAnsi="Arial" w:cs="Arial"/>
        <w:sz w:val="12"/>
        <w:szCs w:val="12"/>
        <w:lang w:val="en-GB"/>
      </w:rPr>
      <w:t>E-Mail: info@murexin.com, 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2B" w14:paraId="4BBE345F" w14:textId="06B75A19">
    <w:pPr>
      <w:rPr>
        <w:b/>
        <w:sz w:val="16"/>
        <w:szCs w:val="16"/>
      </w:rPr>
    </w:pPr>
    <w:r w:rsidRPr="00CF4A8D">
      <w:rPr>
        <w:rFonts w:ascii="Arial" w:hAnsi="Arial" w:cs="Arial"/>
        <w:b/>
        <w:color w:val="000000"/>
        <w:sz w:val="16"/>
        <w:szCs w:val="16"/>
      </w:rPr>
      <w:t>55100</w:t>
    </w:r>
    <w:r w:rsidRPr="00CF4A8D" w:rsidR="00124178">
      <w:rPr>
        <w:rFonts w:ascii="Arial" w:hAnsi="Arial" w:cs="Arial"/>
        <w:b/>
        <w:color w:val="000000"/>
        <w:sz w:val="16"/>
        <w:szCs w:val="16"/>
      </w:rPr>
      <w:t>,</w:t>
    </w:r>
    <w:r w:rsidRPr="00CF4A8D" w:rsidR="00CF4A8D">
      <w:rPr>
        <w:rFonts w:ascii="Arial" w:hAnsi="Arial" w:cs="Arial"/>
        <w:b/>
        <w:color w:val="000000"/>
        <w:sz w:val="16"/>
        <w:szCs w:val="16"/>
      </w:rPr>
      <w:t xml:space="preserve"> </w:t>
    </w:r>
    <w:r w:rsidRPr="00CF4A8D" w:rsidR="00CF4A8D">
      <w:rPr>
        <w:rFonts w:ascii="Arial" w:hAnsi="Arial" w:cs="Arial"/>
        <w:b/>
        <w:color w:val="000000"/>
        <w:sz w:val="16"/>
        <w:szCs w:val="16"/>
      </w:rPr>
      <w:t>TEXTILGLASGITTER ENERGY TEXTILE</w:t>
    </w:r>
    <w:r w:rsidRPr="00CF4A8D" w:rsidR="00CF4A8D">
      <w:rPr>
        <w:rFonts w:ascii="Arial" w:hAnsi="Arial" w:cs="Arial"/>
        <w:b/>
        <w:color w:val="000000"/>
        <w:sz w:val="16"/>
        <w:szCs w:val="16"/>
      </w:rPr>
      <w:t xml:space="preserve">, </w:t>
    </w:r>
    <w:r w:rsidRPr="00CF4A8D" w:rsidR="00124178">
      <w:rPr>
        <w:rFonts w:ascii="Arial" w:hAnsi="Arial" w:cs="Arial"/>
        <w:b/>
        <w:sz w:val="16"/>
        <w:szCs w:val="16"/>
      </w:rPr>
      <w:t>gültig ab:</w:t>
    </w:r>
    <w:r w:rsidRPr="00CF4A8D" w:rsidR="00CF4A8D">
      <w:rPr>
        <w:rFonts w:ascii="Arial" w:hAnsi="Arial" w:cs="Arial"/>
        <w:b/>
        <w:sz w:val="16"/>
        <w:szCs w:val="16"/>
      </w:rPr>
      <w:t xml:space="preserve"> </w:t>
    </w:r>
    <w:r w:rsidRPr="00CF4A8D" w:rsidR="00CF4A8D">
      <w:rPr>
        <w:rFonts w:ascii="Arial" w:hAnsi="Arial" w:cs="Arial"/>
        <w:b/>
        <w:sz w:val="16"/>
        <w:szCs w:val="16"/>
      </w:rPr>
      <w:t>10.05.2024</w:t>
    </w:r>
    <w:r w:rsidRPr="00CF4A8D" w:rsidR="00CF4A8D">
      <w:rPr>
        <w:rFonts w:ascii="Arial" w:hAnsi="Arial" w:cs="Arial"/>
        <w:b/>
        <w:sz w:val="16"/>
        <w:szCs w:val="16"/>
      </w:rPr>
      <w:t xml:space="preserve">, </w:t>
    </w:r>
    <w:r w:rsidRPr="00CF4A8D" w:rsidR="00CF4A8D">
      <w:rPr>
        <w:rFonts w:ascii="Arial" w:hAnsi="Arial" w:cs="Arial"/>
        <w:b/>
        <w:sz w:val="16"/>
        <w:szCs w:val="16"/>
      </w:rPr>
      <w:t>Mario Blank</w:t>
    </w:r>
    <w:r w:rsidRPr="00CF4A8D" w:rsidR="00124178">
      <w:rPr>
        <w:rFonts w:ascii="Arial" w:hAnsi="Arial" w:cs="Arial"/>
        <w:b/>
        <w:sz w:val="16"/>
        <w:szCs w:val="16"/>
      </w:rPr>
      <w:t>,</w:t>
    </w:r>
    <w:r w:rsidRPr="00CF4A8D" w:rsidR="00CF4A8D">
      <w:rPr>
        <w:rFonts w:ascii="Arial" w:hAnsi="Arial" w:cs="Arial"/>
        <w:b/>
        <w:sz w:val="16"/>
        <w:szCs w:val="16"/>
      </w:rPr>
      <w:t xml:space="preserve"> Seite </w:t>
    </w:r>
    <w:r w:rsidRPr="00CF4A8D" w:rsidR="00124178">
      <w:rPr>
        <w:rFonts w:ascii="Arial" w:hAnsi="Arial" w:cs="Arial"/>
        <w:b/>
        <w:sz w:val="16"/>
        <w:szCs w:val="16"/>
      </w:rPr>
      <w:fldChar w:fldCharType="begin"/>
    </w:r>
    <w:r w:rsidRPr="00CF4A8D" w:rsidR="00124178">
      <w:rPr>
        <w:rFonts w:ascii="Arial" w:hAnsi="Arial" w:cs="Arial"/>
        <w:b/>
        <w:sz w:val="16"/>
        <w:szCs w:val="16"/>
      </w:rPr>
      <w:instrText xml:space="preserve"> PAGE   \* MERGEFORMAT </w:instrText>
    </w:r>
    <w:r w:rsidRPr="00CF4A8D" w:rsidR="00124178">
      <w:rPr>
        <w:rFonts w:ascii="Arial" w:hAnsi="Arial" w:cs="Arial"/>
        <w:b/>
        <w:sz w:val="16"/>
        <w:szCs w:val="16"/>
      </w:rPr>
      <w:fldChar w:fldCharType="separate"/>
    </w:r>
    <w:r w:rsidR="002462A3">
      <w:rPr>
        <w:rFonts w:ascii="Arial" w:hAnsi="Arial" w:cs="Arial"/>
        <w:b/>
        <w:noProof/>
        <w:sz w:val="16"/>
        <w:szCs w:val="16"/>
      </w:rPr>
      <w:t>1</w:t>
    </w:r>
    <w:r w:rsidRPr="00CF4A8D" w:rsidR="00124178">
      <w:rPr>
        <w:rFonts w:ascii="Arial" w:hAnsi="Arial" w:cs="Arial"/>
        <w:b/>
        <w:noProof/>
        <w:sz w:val="16"/>
        <w:szCs w:val="16"/>
      </w:rPr>
      <w:fldChar w:fldCharType="end"/>
    </w:r>
    <w:r w:rsidRPr="00CF4A8D" w:rsidR="00124178">
      <w:rPr>
        <w:b/>
      </w:rPr>
      <w:br/>
    </w:r>
    <w:r w:rsidR="00EF5B73">
      <w:rPr>
        <w:noProof/>
        <w:lang w:val="de-AT" w:eastAsia="de-AT"/>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266700</wp:posOffset>
              </wp:positionV>
              <wp:extent cx="6336030" cy="0"/>
              <wp:effectExtent l="9525" t="9525" r="7620" b="9525"/>
              <wp:wrapNone/>
              <wp:docPr id="11" name="AutoShape 10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3360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5" o:spid="_x0000_s2050" type="#_x0000_t32" style="width:498.9pt;height:0;margin-top:21pt;margin-left:0;flip:y;mso-height-percent:0;mso-height-relative:page;mso-width-percent:0;mso-width-relative:page;mso-wrap-distance-bottom:0;mso-wrap-distance-left:9pt;mso-wrap-distance-right:9pt;mso-wrap-distance-top:0;mso-wrap-style:square;position:absolute;visibility:visible;z-index:251663360"/>
          </w:pict>
        </mc:Fallback>
      </mc:AlternateContent>
    </w:r>
    <w:r w:rsidR="00124178">
      <w:rPr>
        <w:rFonts w:ascii="Arial" w:hAnsi="Arial" w:cs="Arial"/>
        <w:b/>
        <w:sz w:val="12"/>
        <w:szCs w:val="12"/>
      </w:rPr>
      <w:t xml:space="preserve">MUREXIN </w:t>
    </w:r>
    <w:r w:rsidR="00124178">
      <w:rPr>
        <w:rFonts w:ascii="Arial" w:hAnsi="Arial" w:cs="Arial"/>
        <w:b/>
        <w:sz w:val="12"/>
        <w:szCs w:val="12"/>
      </w:rPr>
      <w:t>AG:</w:t>
    </w:r>
    <w:r w:rsidR="00124178">
      <w:rPr>
        <w:rFonts w:ascii="Arial" w:hAnsi="Arial" w:cs="Arial"/>
        <w:sz w:val="12"/>
        <w:szCs w:val="12"/>
      </w:rPr>
      <w:t>:</w:t>
    </w:r>
    <w:r w:rsidR="00124178">
      <w:rPr>
        <w:rFonts w:ascii="Arial" w:hAnsi="Arial" w:cs="Arial"/>
        <w:sz w:val="12"/>
        <w:szCs w:val="12"/>
      </w:rPr>
      <w:t xml:space="preserve">      A-2700 Wiener Neustadt, Franz von </w:t>
    </w:r>
    <w:r w:rsidR="00124178">
      <w:rPr>
        <w:rFonts w:ascii="Arial" w:hAnsi="Arial" w:cs="Arial"/>
        <w:sz w:val="12"/>
        <w:szCs w:val="12"/>
      </w:rPr>
      <w:t>Furtenbach</w:t>
    </w:r>
    <w:r w:rsidR="00124178">
      <w:rPr>
        <w:rFonts w:ascii="Arial" w:hAnsi="Arial" w:cs="Arial"/>
        <w:sz w:val="12"/>
        <w:szCs w:val="12"/>
      </w:rPr>
      <w:t xml:space="preserve">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w:t>
    </w:r>
    <w:r w:rsidR="00124178">
      <w:rPr>
        <w:rFonts w:ascii="Arial" w:hAnsi="Arial" w:cs="Arial"/>
        <w:sz w:val="12"/>
        <w:szCs w:val="12"/>
      </w:rPr>
      <w:t>: info@murexin.com, www.murexin.com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EF74D40"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E0D" w:rsidRPr="00F741D9" w:rsidP="00676F2D" w14:paraId="6A28AB98" w14:textId="53D89A27">
    <w:pPr>
      <w:pBdr>
        <w:bottom w:val="single" w:sz="6" w:space="1" w:color="auto"/>
      </w:pBdr>
      <w:ind w:right="2438"/>
      <w:rPr>
        <w:rFonts w:cs="Arial"/>
        <w:sz w:val="40"/>
        <w:szCs w:val="40"/>
      </w:rPr>
    </w:pPr>
    <w:r>
      <w:rPr>
        <w:rFonts w:cs="Arial"/>
        <w:noProof/>
        <w:sz w:val="40"/>
        <w:szCs w:val="40"/>
        <w:lang w:val="de-AT" w:eastAsia="de-AT"/>
      </w:rPr>
      <w:drawing>
        <wp:anchor distT="0" distB="0" distL="114300" distR="114300" simplePos="0" relativeHeight="251664384" behindDoc="1" locked="0" layoutInCell="1" allowOverlap="1">
          <wp:simplePos x="0" y="0"/>
          <wp:positionH relativeFrom="column">
            <wp:posOffset>4361924</wp:posOffset>
          </wp:positionH>
          <wp:positionV relativeFrom="paragraph">
            <wp:posOffset>81915</wp:posOffset>
          </wp:positionV>
          <wp:extent cx="1714500" cy="44941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53889" name="Grafik 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14500" cy="449415"/>
                  </a:xfrm>
                  <a:prstGeom prst="rect">
                    <a:avLst/>
                  </a:prstGeom>
                </pic:spPr>
              </pic:pic>
            </a:graphicData>
          </a:graphic>
          <wp14:sizeRelV relativeFrom="margin">
            <wp14:pctHeight>0</wp14:pctHeight>
          </wp14:sizeRelV>
        </wp:anchor>
      </w:drawing>
    </w:r>
    <w:r w:rsidR="009A2791">
      <w:rPr>
        <w:rFonts w:cs="Arial"/>
        <w:sz w:val="40"/>
        <w:szCs w:val="40"/>
      </w:rPr>
      <w:t>TECHNISCHES MERKBLATT</w:t>
    </w:r>
  </w:p>
  <w:p w:rsidR="009D472B" w:rsidRPr="00F741D9" w:rsidP="00612E0D" w14:paraId="354BDD22" w14:textId="77777777">
    <w:pPr>
      <w:spacing w:before="120"/>
      <w:ind w:right="2427"/>
    </w:pPr>
    <w:r w:rsidRPr="00504970">
      <w:t>Farb- und Anstrichtechnik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A7" w:rsidP="00612E0D" w14:paraId="4BADA5CD" w14:textId="77777777">
    <w:pPr>
      <w:pBdr>
        <w:bottom w:val="single" w:sz="6" w:space="1" w:color="auto"/>
      </w:pBdr>
      <w:ind w:right="2427"/>
      <w:rPr>
        <w:rFonts w:ascii="Arial" w:hAnsi="Arial" w:cs="Arial"/>
        <w:sz w:val="40"/>
        <w:szCs w:val="40"/>
      </w:rPr>
    </w:pPr>
    <w:r>
      <w:rPr>
        <w:noProof/>
        <w:lang w:val="de-AT" w:eastAsia="de-AT"/>
      </w:rPr>
      <w:drawing>
        <wp:anchor distT="0" distB="0" distL="114300" distR="114300" simplePos="0" relativeHeight="251658240" behindDoc="0" locked="0" layoutInCell="1" allowOverlap="1">
          <wp:simplePos x="0" y="0"/>
          <wp:positionH relativeFrom="column">
            <wp:posOffset>-1097280</wp:posOffset>
          </wp:positionH>
          <wp:positionV relativeFrom="paragraph">
            <wp:posOffset>48895</wp:posOffset>
          </wp:positionV>
          <wp:extent cx="1047750" cy="628650"/>
          <wp:effectExtent l="0" t="209550" r="0" b="19050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85422"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9264" behindDoc="0" locked="0" layoutInCell="1" allowOverlap="1">
          <wp:simplePos x="0" y="0"/>
          <wp:positionH relativeFrom="column">
            <wp:posOffset>4848225</wp:posOffset>
          </wp:positionH>
          <wp:positionV relativeFrom="paragraph">
            <wp:posOffset>60960</wp:posOffset>
          </wp:positionV>
          <wp:extent cx="1685925" cy="438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95995"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rsidR="009D472B" w:rsidP="00612E0D" w14:paraId="5FBE7F6A" w14:textId="77777777">
    <w:pPr>
      <w:spacing w:before="120"/>
      <w:ind w:right="2427"/>
    </w:pPr>
    <w:r w:rsidRPr="00612E0D">
      <w:rPr>
        <w:rFonts w:ascii="Arial" w:hAnsi="Arial" w:cs="Arial"/>
        <w:color w:val="000000"/>
      </w:rPr>
      <w:t>[DIVISION]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932C0C"/>
    <w:multiLevelType w:val="hybridMultilevel"/>
    <w:tmpl w:val="E7CC04EC"/>
    <w:lvl w:ilvl="0">
      <w:start w:val="1"/>
      <w:numFmt w:val="bullet"/>
      <w:lvlText w:val=""/>
      <w:lvlJc w:val="left"/>
      <w:pPr>
        <w:ind w:left="36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2880" w:hanging="360"/>
      </w:pPr>
      <w:rPr>
        <w:rFonts w:ascii="Courier New" w:hAnsi="Courier New" w:cs="Courier New" w:hint="default"/>
      </w:rPr>
    </w:lvl>
    <w:lvl w:ilvl="8"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15:docId w15:val="{D5C65E31-8A10-49BD-8A30-7A70C5CC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E79A7"/>
    <w:pPr>
      <w:tabs>
        <w:tab w:val="center" w:pos="4536"/>
        <w:tab w:val="right" w:pos="9072"/>
      </w:tabs>
    </w:pPr>
  </w:style>
  <w:style w:type="character" w:customStyle="1" w:styleId="HeaderChar">
    <w:name w:val="Header Char"/>
    <w:basedOn w:val="DefaultParagraphFont"/>
    <w:link w:val="Header"/>
    <w:uiPriority w:val="99"/>
    <w:rsid w:val="00DE79A7"/>
  </w:style>
  <w:style w:type="paragraph" w:styleId="Footer">
    <w:name w:val="footer"/>
    <w:basedOn w:val="Normal"/>
    <w:link w:val="FooterChar"/>
    <w:uiPriority w:val="99"/>
    <w:unhideWhenUsed/>
    <w:rsid w:val="00DE79A7"/>
    <w:pPr>
      <w:tabs>
        <w:tab w:val="center" w:pos="4536"/>
        <w:tab w:val="right" w:pos="9072"/>
      </w:tabs>
    </w:pPr>
  </w:style>
  <w:style w:type="character" w:customStyle="1" w:styleId="FooterChar">
    <w:name w:val="Footer Char"/>
    <w:basedOn w:val="DefaultParagraphFont"/>
    <w:link w:val="Footer"/>
    <w:uiPriority w:val="99"/>
    <w:rsid w:val="00DE79A7"/>
  </w:style>
  <w:style w:type="table" w:styleId="TableGrid">
    <w:name w:val="Table Grid"/>
    <w:basedOn w:val="TableNormal"/>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2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669BD00C1ECE4C839C279E52127F03" ma:contentTypeVersion="21" ma:contentTypeDescription="Ein neues Dokument erstellen." ma:contentTypeScope="" ma:versionID="d492fe87b1882192d8eb51078d088c58">
  <xsd:schema xmlns:xsd="http://www.w3.org/2001/XMLSchema" xmlns:xs="http://www.w3.org/2001/XMLSchema" xmlns:p="http://schemas.microsoft.com/office/2006/metadata/properties" xmlns:ns1="http://schemas.microsoft.com/sharepoint/v3" xmlns:ns2="a668c938-3f1a-424b-a4c7-84f345eb6054" targetNamespace="http://schemas.microsoft.com/office/2006/metadata/properties" ma:root="true" ma:fieldsID="02117fd905998f166a869e049bbe28ed" ns1:_="" ns2:_="">
    <xsd:import namespace="http://schemas.microsoft.com/sharepoint/v3"/>
    <xsd:import namespace="a668c938-3f1a-424b-a4c7-84f345eb6054"/>
    <xsd:element name="properties">
      <xsd:complexType>
        <xsd:sequence>
          <xsd:element name="documentManagement">
            <xsd:complexType>
              <xsd:all>
                <xsd:element ref="ns2:WarengruppenCode" minOccurs="0"/>
                <xsd:element ref="ns1:WarengruppenCode_Translation" minOccurs="0"/>
                <xsd:element ref="ns2:Materialtyp" minOccurs="0"/>
                <xsd:element ref="ns2:Warengruppe" minOccurs="0"/>
                <xsd:element ref="ns2:Warengruppe_x003a_WarengruppenCode" minOccurs="0"/>
                <xsd:element ref="ns2:Archivieren" minOccurs="0"/>
                <xsd:element ref="ns2:Export" minOccurs="0"/>
                <xsd:element ref="ns2:DatePicker" minOccurs="0"/>
                <xsd:element ref="ns2:Spar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9"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8c938-3f1a-424b-a4c7-84f345eb6054" elementFormDefault="qualified">
    <xsd:import namespace="http://schemas.microsoft.com/office/2006/documentManagement/types"/>
    <xsd:import namespace="http://schemas.microsoft.com/office/infopath/2007/PartnerControls"/>
    <xsd:element name="WarengruppenCode" ma:index="8" nillable="true" ma:displayName="WarengruppenCode" ma:internalName="WarengruppenCode">
      <xsd:simpleType>
        <xsd:restriction base="dms:Text"/>
      </xsd:simpleType>
    </xsd:element>
    <xsd:element name="Materialtyp" ma:index="10" nillable="true" ma:displayName="Materialtyp" ma:hidden="true" ma:list="{98E7FF79-D836-44EA-BE79-708ABF61D475}" ma:internalName="Materialtyp" ma:readOnly="false" ma:showField="LinkTitleNoMenu" ma:web="5a5a8855-2b55-43d5-abc7-4e4d9ebf8066">
      <xsd:simpleType>
        <xsd:restriction base="dms:Lookup"/>
      </xsd:simpleType>
    </xsd:element>
    <xsd:element name="Warengruppe" ma:index="11" nillable="true" ma:displayName="Warengruppe" ma:list="{77cfaa6d-f0d1-4bea-9a2a-90c5414c0649}" ma:internalName="Warengruppe" ma:showField="Warengruppenbezeichnung">
      <xsd:simpleType>
        <xsd:restriction base="dms:Lookup"/>
      </xsd:simpleType>
    </xsd:element>
    <xsd:element name="Warengruppe_x003a_WarengruppenCode" ma:index="12"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element name="Archivieren" ma:index="15" nillable="true" ma:displayName="Archivieren" ma:default="0" ma:internalName="Archivieren">
      <xsd:simpleType>
        <xsd:restriction base="dms:Boolean"/>
      </xsd:simpleType>
    </xsd:element>
    <xsd:element name="Export" ma:index="17" nillable="true" ma:displayName="Export" ma:default="0" ma:internalName="Export">
      <xsd:simpleType>
        <xsd:restriction base="dms:Boolean"/>
      </xsd:simpleType>
    </xsd:element>
    <xsd:element name="DatePicker" ma:index="18" nillable="true" ma:displayName="Eingabe Ablaufdatum" ma:format="DateOnly" ma:internalName="DatePicker">
      <xsd:simpleType>
        <xsd:restriction base="dms:DateTime"/>
      </xsd:simpleType>
    </xsd:element>
    <xsd:element name="Sparte" ma:index="20" nillable="true" ma:displayName="Sparte" ma:default="" ma:format="Dropdown" ma:internalName="Sparte">
      <xsd:simpleType>
        <xsd:restriction base="dms:Choice">
          <xsd:enumeration value=""/>
          <xsd:enumeration value="ESS"/>
          <xsd:enumeration value="FAT"/>
          <xsd:enumeration value="FLT"/>
          <xsd:enumeration value="KLT"/>
          <xsd:enumeration value="BET"/>
          <xsd:enumeration value="EMT"/>
          <xsd:enumeration value="AD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arengruppe xmlns="a668c938-3f1a-424b-a4c7-84f345eb6054" xsi:nil="true"/>
    <Archivieren xmlns="a668c938-3f1a-424b-a4c7-84f345eb6054">false</Archivieren>
    <Export xmlns="a668c938-3f1a-424b-a4c7-84f345eb6054">true</Export>
    <DatePicker xmlns="a668c938-3f1a-424b-a4c7-84f345eb6054" xsi:nil="true"/>
    <Sparte xmlns="a668c938-3f1a-424b-a4c7-84f345eb6054">ESS</Sparte>
    <WarengruppenCode xmlns="a668c938-3f1a-424b-a4c7-84f345eb6054" xsi:nil="true"/>
    <Materialtyp xmlns="a668c938-3f1a-424b-a4c7-84f345eb6054" xsi:nil="true"/>
  </documentManagement>
</p:properties>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FB65B1D5-5AEE-451E-8329-6418BA6D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68c938-3f1a-424b-a4c7-84f345eb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1E04-E836-4DD1-995D-9F95C6E5B604}">
  <ds:schemaRefs>
    <ds:schemaRef ds:uri="http://schemas.openxmlformats.org/officeDocument/2006/bibliography"/>
  </ds:schemaRefs>
</ds:datastoreItem>
</file>

<file path=customXml/itemProps4.xml><?xml version="1.0" encoding="utf-8"?>
<ds:datastoreItem xmlns:ds="http://schemas.openxmlformats.org/officeDocument/2006/customXml" ds:itemID="{E2553328-7E04-426D-BFD0-1FD255BA3EFD}">
  <ds:schemaRefs>
    <ds:schemaRef ds:uri="http://schemas.microsoft.com/office/2006/metadata/properties"/>
    <ds:schemaRef ds:uri="http://schemas.microsoft.com/office/infopath/2007/PartnerControls"/>
    <ds:schemaRef ds:uri="a668c938-3f1a-424b-a4c7-84f345eb60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Riegler</dc:creator>
  <cp:lastModifiedBy>Barloga, Aneta (DCCS)</cp:lastModifiedBy>
  <cp:revision>21</cp:revision>
  <cp:lastPrinted>2022-04-27T12:12:00Z</cp:lastPrinted>
  <dcterms:created xsi:type="dcterms:W3CDTF">2022-04-27T11:58:00Z</dcterms:created>
  <dcterms:modified xsi:type="dcterms:W3CDTF">2022-07-25T10:24:00Z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0x0101005C669BD00C1ECE4C839C279E52127F03</vt:lpwstr>
  </property>
  <property fmtid="{D5CDD505-2E9C-101B-9397-08002B2CF9AE}" pid="3" name="datasheet_after_treatment">
    <vt:lpwstr>[AFTER TREATMENT]</vt:lpwstr>
  </property>
  <property fmtid="{D5CDD505-2E9C-101B-9397-08002B2CF9AE}" pid="4" name="datasheet_binder">
    <vt:lpwstr>[BINDER]</vt:lpwstr>
  </property>
  <property fmtid="{D5CDD505-2E9C-101B-9397-08002B2CF9AE}" pid="5" name="datasheet_blend">
    <vt:lpwstr>[BLEND]</vt:lpwstr>
  </property>
  <property fmtid="{D5CDD505-2E9C-101B-9397-08002B2CF9AE}" pid="6" name="datasheet_consumption">
    <vt:lpwstr>[CONSUMPTION]</vt:lpwstr>
  </property>
  <property fmtid="{D5CDD505-2E9C-101B-9397-08002B2CF9AE}" pid="7" name="datasheet_container">
    <vt:lpwstr>[CONTAINER]</vt:lpwstr>
  </property>
  <property fmtid="{D5CDD505-2E9C-101B-9397-08002B2CF9AE}" pid="8" name="datasheet_density">
    <vt:lpwstr>[DENSITY]</vt:lpwstr>
  </property>
  <property fmtid="{D5CDD505-2E9C-101B-9397-08002B2CF9AE}" pid="9" name="datasheet_division">
    <vt:lpwstr>[DIVISION]</vt:lpwstr>
  </property>
  <property fmtid="{D5CDD505-2E9C-101B-9397-08002B2CF9AE}" pid="10" name="datasheet_drying">
    <vt:lpwstr>[DRYING]</vt:lpwstr>
  </property>
  <property fmtid="{D5CDD505-2E9C-101B-9397-08002B2CF9AE}" pid="11" name="datasheet_field_application">
    <vt:lpwstr>[FIELD OF APPLICATION]</vt:lpwstr>
  </property>
  <property fmtid="{D5CDD505-2E9C-101B-9397-08002B2CF9AE}" pid="12" name="datasheet_important_information">
    <vt:lpwstr>[IMPORTANT INFORMATION]</vt:lpwstr>
  </property>
  <property fmtid="{D5CDD505-2E9C-101B-9397-08002B2CF9AE}" pid="13" name="datasheet_last_change">
    <vt:lpwstr>[LAST CHANGE]</vt:lpwstr>
  </property>
  <property fmtid="{D5CDD505-2E9C-101B-9397-08002B2CF9AE}" pid="14" name="datasheet_overpack">
    <vt:lpwstr>[OVERPACK]</vt:lpwstr>
  </property>
  <property fmtid="{D5CDD505-2E9C-101B-9397-08002B2CF9AE}" pid="15" name="datasheet_pallet">
    <vt:lpwstr>[PALLET]</vt:lpwstr>
  </property>
  <property fmtid="{D5CDD505-2E9C-101B-9397-08002B2CF9AE}" pid="16" name="datasheet_perfect_system">
    <vt:lpwstr>[PERFECT SYSTEM]</vt:lpwstr>
  </property>
  <property fmtid="{D5CDD505-2E9C-101B-9397-08002B2CF9AE}" pid="17" name="datasheet_process">
    <vt:lpwstr>[PROCESS]</vt:lpwstr>
  </property>
  <property fmtid="{D5CDD505-2E9C-101B-9397-08002B2CF9AE}" pid="18" name="datasheet_product">
    <vt:lpwstr>[PRODUCT]</vt:lpwstr>
  </property>
  <property fmtid="{D5CDD505-2E9C-101B-9397-08002B2CF9AE}" pid="19" name="datasheet_product_benefit_1">
    <vt:lpwstr>[PRODUCT BENEFIT #1]</vt:lpwstr>
  </property>
  <property fmtid="{D5CDD505-2E9C-101B-9397-08002B2CF9AE}" pid="20" name="datasheet_product_benefit_2">
    <vt:lpwstr>[PRODUCT BENEFIT #2]</vt:lpwstr>
  </property>
  <property fmtid="{D5CDD505-2E9C-101B-9397-08002B2CF9AE}" pid="21" name="datasheet_product_benefit_3">
    <vt:lpwstr>[PRODUCT BENEFIT #3]</vt:lpwstr>
  </property>
  <property fmtid="{D5CDD505-2E9C-101B-9397-08002B2CF9AE}" pid="22" name="datasheet_product_benefit_4">
    <vt:lpwstr>[PRODUCT BENEFIT #4]</vt:lpwstr>
  </property>
  <property fmtid="{D5CDD505-2E9C-101B-9397-08002B2CF9AE}" pid="23" name="datasheet_product_benefit_5">
    <vt:lpwstr>[PRODUCT BENEFIT #5]</vt:lpwstr>
  </property>
  <property fmtid="{D5CDD505-2E9C-101B-9397-08002B2CF9AE}" pid="24" name="datasheet_product_info">
    <vt:lpwstr>[PRODUCT INFO]</vt:lpwstr>
  </property>
  <property fmtid="{D5CDD505-2E9C-101B-9397-08002B2CF9AE}" pid="25" name="datasheet_product_number">
    <vt:lpwstr>[PRODUCT NUMBER]</vt:lpwstr>
  </property>
  <property fmtid="{D5CDD505-2E9C-101B-9397-08002B2CF9AE}" pid="26" name="datasheet_product_versions">
    <vt:lpwstr>[PRODUCT VERSIONS LIST]</vt:lpwstr>
  </property>
  <property fmtid="{D5CDD505-2E9C-101B-9397-08002B2CF9AE}" pid="27" name="datasheet_safety_instructions">
    <vt:lpwstr>[SAFETY INSTRUCTIONS]</vt:lpwstr>
  </property>
  <property fmtid="{D5CDD505-2E9C-101B-9397-08002B2CF9AE}" pid="28" name="datasheet_standard_designation">
    <vt:lpwstr>[STANDARD DESIGATION]</vt:lpwstr>
  </property>
  <property fmtid="{D5CDD505-2E9C-101B-9397-08002B2CF9AE}" pid="29" name="datasheet_storage">
    <vt:lpwstr>[STORAGE]</vt:lpwstr>
  </property>
  <property fmtid="{D5CDD505-2E9C-101B-9397-08002B2CF9AE}" pid="30" name="datasheet_storage_duration">
    <vt:lpwstr>[STORAGE DURATION]</vt:lpwstr>
  </property>
  <property fmtid="{D5CDD505-2E9C-101B-9397-08002B2CF9AE}" pid="31" name="datasheet_substrate">
    <vt:lpwstr>[SUBSTRATE]</vt:lpwstr>
  </property>
  <property fmtid="{D5CDD505-2E9C-101B-9397-08002B2CF9AE}" pid="32" name="datasheet_substrate_pretreatment">
    <vt:lpwstr>[SUBSTRATE PRETREATMENT]</vt:lpwstr>
  </property>
  <property fmtid="{D5CDD505-2E9C-101B-9397-08002B2CF9AE}" pid="33" name="datasheet_suitable_substrate">
    <vt:lpwstr>[SUITABLE SUBSTRATE]</vt:lpwstr>
  </property>
  <property fmtid="{D5CDD505-2E9C-101B-9397-08002B2CF9AE}" pid="34" name="datasheet_techfacts">
    <vt:lpwstr>[TECHFACTS]</vt:lpwstr>
  </property>
  <property fmtid="{D5CDD505-2E9C-101B-9397-08002B2CF9AE}" pid="35" name="datasheet_thinner">
    <vt:lpwstr>[THINNER]</vt:lpwstr>
  </property>
  <property fmtid="{D5CDD505-2E9C-101B-9397-08002B2CF9AE}" pid="36" name="datasheet_tools">
    <vt:lpwstr>[TOOLS]</vt:lpwstr>
  </property>
  <property fmtid="{D5CDD505-2E9C-101B-9397-08002B2CF9AE}" pid="37" name="datasheet_version_author">
    <vt:lpwstr>[AUTHOR]</vt:lpwstr>
  </property>
</Properties>
</file>